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AAF8FE" w14:textId="65AE6BAE" w:rsidR="00510897" w:rsidRPr="00B43164" w:rsidRDefault="00E34B58" w:rsidP="00510897">
      <w:pPr>
        <w:spacing w:after="0" w:line="240" w:lineRule="auto"/>
        <w:jc w:val="center"/>
        <w:rPr>
          <w:rFonts w:ascii="Calibri" w:eastAsia="Times New Roman" w:hAnsi="Calibri" w:cs="Calibri"/>
          <w:b/>
          <w:bCs/>
          <w:color w:val="000000"/>
          <w:kern w:val="0"/>
          <w:lang w:eastAsia="it-IT"/>
          <w14:ligatures w14:val="none"/>
        </w:rPr>
      </w:pPr>
      <w:r w:rsidRPr="00B43164">
        <w:rPr>
          <w:noProof/>
        </w:rPr>
        <w:drawing>
          <wp:inline distT="0" distB="0" distL="0" distR="0" wp14:anchorId="6F65E29A" wp14:editId="71F37078">
            <wp:extent cx="6016016" cy="922564"/>
            <wp:effectExtent l="0" t="0" r="0" b="5080"/>
            <wp:docPr id="799737753" name="Immagine 1">
              <a:extLst xmlns:a="http://schemas.openxmlformats.org/drawingml/2006/main">
                <a:ext uri="{FF2B5EF4-FFF2-40B4-BE49-F238E27FC236}">
                  <a16:creationId xmlns:a16="http://schemas.microsoft.com/office/drawing/2014/main" id="{A9E35EE6-0078-40D3-9CA6-36FAE548BA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37753" name="Immagine 79973775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47593" cy="1004082"/>
                    </a:xfrm>
                    <a:prstGeom prst="rect">
                      <a:avLst/>
                    </a:prstGeom>
                  </pic:spPr>
                </pic:pic>
              </a:graphicData>
            </a:graphic>
          </wp:inline>
        </w:drawing>
      </w:r>
    </w:p>
    <w:p w14:paraId="2890F230" w14:textId="77777777" w:rsidR="00E34B58" w:rsidRPr="00B43164" w:rsidRDefault="00E34B58" w:rsidP="00803241">
      <w:pPr>
        <w:spacing w:after="0" w:line="240" w:lineRule="auto"/>
        <w:jc w:val="center"/>
        <w:rPr>
          <w:rFonts w:ascii="Calibri" w:eastAsia="Times New Roman" w:hAnsi="Calibri" w:cs="Calibri"/>
          <w:color w:val="000000"/>
          <w:kern w:val="0"/>
          <w:lang w:val="en-GB" w:eastAsia="it-IT"/>
          <w14:ligatures w14:val="none"/>
        </w:rPr>
      </w:pPr>
    </w:p>
    <w:p w14:paraId="373D9BE5" w14:textId="62052464" w:rsidR="00510897" w:rsidRDefault="00E34B58" w:rsidP="00803241">
      <w:pPr>
        <w:spacing w:after="0" w:line="240" w:lineRule="auto"/>
        <w:jc w:val="center"/>
        <w:rPr>
          <w:rFonts w:ascii="Calibri" w:eastAsia="Times New Roman" w:hAnsi="Calibri" w:cs="Calibri"/>
          <w:color w:val="000000"/>
          <w:kern w:val="0"/>
          <w:lang w:eastAsia="it-IT"/>
          <w14:ligatures w14:val="none"/>
        </w:rPr>
      </w:pPr>
      <w:r w:rsidRPr="00B43164">
        <w:rPr>
          <w:rFonts w:ascii="Calibri" w:eastAsia="Times New Roman" w:hAnsi="Calibri" w:cs="Calibri"/>
          <w:color w:val="000000"/>
          <w:kern w:val="0"/>
          <w:lang w:eastAsia="it-IT"/>
          <w14:ligatures w14:val="none"/>
        </w:rPr>
        <w:t>nota stampa</w:t>
      </w:r>
    </w:p>
    <w:p w14:paraId="2DE3A47A" w14:textId="77777777" w:rsidR="00803241" w:rsidRPr="00EB519A" w:rsidRDefault="00803241" w:rsidP="00EB519A">
      <w:pPr>
        <w:spacing w:after="0" w:line="240" w:lineRule="auto"/>
        <w:jc w:val="center"/>
        <w:rPr>
          <w:rFonts w:ascii="Arial" w:eastAsia="Times New Roman" w:hAnsi="Arial" w:cs="Arial"/>
          <w:b/>
          <w:bCs/>
          <w:color w:val="000000"/>
          <w:kern w:val="0"/>
          <w:sz w:val="28"/>
          <w:szCs w:val="28"/>
          <w:lang w:eastAsia="it-IT"/>
          <w14:ligatures w14:val="none"/>
        </w:rPr>
      </w:pPr>
    </w:p>
    <w:p w14:paraId="22F39050" w14:textId="1CFA579D" w:rsidR="00E128B3" w:rsidRPr="00E128B3" w:rsidRDefault="00E128B3" w:rsidP="00E128B3">
      <w:pPr>
        <w:spacing w:after="0" w:line="240" w:lineRule="auto"/>
        <w:ind w:right="282"/>
        <w:jc w:val="center"/>
        <w:rPr>
          <w:rFonts w:ascii="Arial" w:hAnsi="Arial" w:cs="Arial"/>
          <w:b/>
          <w:bCs/>
          <w:color w:val="000000"/>
        </w:rPr>
      </w:pPr>
      <w:r w:rsidRPr="00E128B3">
        <w:rPr>
          <w:rFonts w:ascii="Arial" w:eastAsia="Times New Roman" w:hAnsi="Arial" w:cs="Arial"/>
          <w:b/>
          <w:bCs/>
          <w:kern w:val="0"/>
          <w:lang w:eastAsia="it-IT"/>
          <w14:ligatures w14:val="none"/>
        </w:rPr>
        <w:t xml:space="preserve">IBE INTERMOBILITY FUTURE WAYS: </w:t>
      </w:r>
      <w:r w:rsidRPr="00E128B3">
        <w:rPr>
          <w:rFonts w:ascii="Arial" w:hAnsi="Arial" w:cs="Arial"/>
          <w:b/>
          <w:bCs/>
          <w:color w:val="000000"/>
        </w:rPr>
        <w:t>A RIMINI VA IN SCENA LA MOBILITÀ DEL FUTURO CON IL BUS AL CENTRO</w:t>
      </w:r>
      <w:r>
        <w:rPr>
          <w:rFonts w:ascii="Arial" w:hAnsi="Arial" w:cs="Arial"/>
          <w:b/>
          <w:bCs/>
          <w:color w:val="000000"/>
        </w:rPr>
        <w:t>,</w:t>
      </w:r>
      <w:r w:rsidRPr="00E128B3">
        <w:rPr>
          <w:rFonts w:ascii="Arial" w:hAnsi="Arial" w:cs="Arial"/>
          <w:b/>
          <w:bCs/>
          <w:color w:val="000000"/>
        </w:rPr>
        <w:t xml:space="preserve"> TRA TRASPORTO PUBBLICO, SHARING, TURISMO E INNOVAZIONE DIGITALE</w:t>
      </w:r>
    </w:p>
    <w:p w14:paraId="54012F0C" w14:textId="77777777" w:rsidR="00E128B3" w:rsidRDefault="00E128B3" w:rsidP="00E128B3">
      <w:pPr>
        <w:spacing w:after="0" w:line="240" w:lineRule="auto"/>
        <w:ind w:right="282"/>
        <w:jc w:val="center"/>
        <w:rPr>
          <w:rFonts w:ascii="Arial" w:hAnsi="Arial" w:cs="Arial"/>
          <w:color w:val="000000"/>
        </w:rPr>
      </w:pPr>
    </w:p>
    <w:p w14:paraId="1ABD45E8" w14:textId="74F41CC9" w:rsidR="003B5A61" w:rsidRPr="003B5A61" w:rsidRDefault="003B5A61" w:rsidP="00E128B3">
      <w:pPr>
        <w:spacing w:after="0" w:line="240" w:lineRule="auto"/>
        <w:ind w:right="282"/>
        <w:jc w:val="center"/>
        <w:rPr>
          <w:rFonts w:ascii="Arial" w:eastAsia="Times New Roman" w:hAnsi="Arial" w:cs="Arial"/>
          <w:b/>
          <w:bCs/>
          <w:kern w:val="0"/>
          <w:lang w:eastAsia="it-IT"/>
          <w14:ligatures w14:val="none"/>
        </w:rPr>
      </w:pPr>
      <w:r w:rsidRPr="003B5A61">
        <w:rPr>
          <w:rFonts w:ascii="Arial" w:eastAsia="Times New Roman" w:hAnsi="Arial" w:cs="Arial"/>
          <w:b/>
          <w:bCs/>
          <w:kern w:val="0"/>
          <w:lang w:eastAsia="it-IT"/>
          <w14:ligatures w14:val="none"/>
        </w:rPr>
        <w:t xml:space="preserve">Oltre 100 aziende, operatori e stakeholder della mobilità a confronto su digitalizzazione, integrazione dei servizi e nuove soluzioni per il trasporto </w:t>
      </w:r>
    </w:p>
    <w:p w14:paraId="5772B7A5" w14:textId="77777777" w:rsidR="00A83592" w:rsidRDefault="00A83592" w:rsidP="00A83592">
      <w:pPr>
        <w:spacing w:after="0" w:line="240" w:lineRule="auto"/>
        <w:ind w:right="282"/>
        <w:jc w:val="both"/>
        <w:rPr>
          <w:rFonts w:ascii="Calibri" w:eastAsia="Times New Roman" w:hAnsi="Calibri" w:cs="Calibri"/>
          <w:kern w:val="0"/>
          <w:sz w:val="22"/>
          <w:szCs w:val="22"/>
          <w:lang w:eastAsia="it-IT"/>
          <w14:ligatures w14:val="none"/>
        </w:rPr>
      </w:pPr>
    </w:p>
    <w:p w14:paraId="66FC24CF" w14:textId="612D38CD" w:rsidR="00A83592" w:rsidRPr="003B6763" w:rsidRDefault="00A83592" w:rsidP="003B6763">
      <w:pPr>
        <w:spacing w:after="0" w:line="240" w:lineRule="auto"/>
        <w:ind w:right="-1"/>
        <w:jc w:val="both"/>
        <w:rPr>
          <w:rFonts w:ascii="Calibri" w:eastAsia="Times New Roman" w:hAnsi="Calibri" w:cs="Calibri"/>
          <w:kern w:val="0"/>
          <w:sz w:val="22"/>
          <w:szCs w:val="22"/>
          <w:lang w:eastAsia="it-IT"/>
          <w14:ligatures w14:val="none"/>
        </w:rPr>
      </w:pPr>
      <w:r w:rsidRPr="003B6763">
        <w:rPr>
          <w:rFonts w:ascii="Calibri" w:eastAsia="Times New Roman" w:hAnsi="Calibri" w:cs="Calibri"/>
          <w:i/>
          <w:iCs/>
          <w:kern w:val="0"/>
          <w:sz w:val="22"/>
          <w:szCs w:val="22"/>
          <w:lang w:eastAsia="it-IT"/>
          <w14:ligatures w14:val="none"/>
        </w:rPr>
        <w:t xml:space="preserve">Rimini, </w:t>
      </w:r>
      <w:r w:rsidR="00744BC1">
        <w:rPr>
          <w:rFonts w:ascii="Calibri" w:eastAsia="Times New Roman" w:hAnsi="Calibri" w:cs="Calibri"/>
          <w:i/>
          <w:iCs/>
          <w:kern w:val="0"/>
          <w:sz w:val="22"/>
          <w:szCs w:val="22"/>
          <w:lang w:eastAsia="it-IT"/>
          <w14:ligatures w14:val="none"/>
        </w:rPr>
        <w:t>8</w:t>
      </w:r>
      <w:r w:rsidRPr="003B6763">
        <w:rPr>
          <w:rFonts w:ascii="Calibri" w:eastAsia="Times New Roman" w:hAnsi="Calibri" w:cs="Calibri"/>
          <w:i/>
          <w:iCs/>
          <w:kern w:val="0"/>
          <w:sz w:val="22"/>
          <w:szCs w:val="22"/>
          <w:lang w:eastAsia="it-IT"/>
          <w14:ligatures w14:val="none"/>
        </w:rPr>
        <w:t xml:space="preserve"> </w:t>
      </w:r>
      <w:r w:rsidR="00805FA3" w:rsidRPr="003B6763">
        <w:rPr>
          <w:rFonts w:ascii="Calibri" w:eastAsia="Times New Roman" w:hAnsi="Calibri" w:cs="Calibri"/>
          <w:i/>
          <w:iCs/>
          <w:kern w:val="0"/>
          <w:sz w:val="22"/>
          <w:szCs w:val="22"/>
          <w:lang w:eastAsia="it-IT"/>
          <w14:ligatures w14:val="none"/>
        </w:rPr>
        <w:t xml:space="preserve">ottobre </w:t>
      </w:r>
      <w:r w:rsidRPr="003B6763">
        <w:rPr>
          <w:rFonts w:ascii="Calibri" w:eastAsia="Times New Roman" w:hAnsi="Calibri" w:cs="Calibri"/>
          <w:i/>
          <w:iCs/>
          <w:kern w:val="0"/>
          <w:sz w:val="22"/>
          <w:szCs w:val="22"/>
          <w:lang w:eastAsia="it-IT"/>
          <w14:ligatures w14:val="none"/>
        </w:rPr>
        <w:t>2026</w:t>
      </w:r>
      <w:r w:rsidRPr="003B6763">
        <w:rPr>
          <w:rFonts w:ascii="Calibri" w:eastAsia="Times New Roman" w:hAnsi="Calibri" w:cs="Calibri"/>
          <w:kern w:val="0"/>
          <w:sz w:val="22"/>
          <w:szCs w:val="22"/>
          <w:lang w:eastAsia="it-IT"/>
          <w14:ligatures w14:val="none"/>
        </w:rPr>
        <w:t xml:space="preserve"> –</w:t>
      </w:r>
      <w:r w:rsidRPr="003B6763">
        <w:rPr>
          <w:rFonts w:ascii="Calibri" w:eastAsia="Arial" w:hAnsi="Calibri" w:cs="Calibri"/>
          <w:sz w:val="22"/>
          <w:szCs w:val="22"/>
        </w:rPr>
        <w:t xml:space="preserve"> Dal 24 al 26 novembre la Fiera di Rimini ospita la </w:t>
      </w:r>
      <w:r w:rsidR="003B6763" w:rsidRPr="003B6763">
        <w:rPr>
          <w:rFonts w:ascii="Calibri" w:eastAsia="Arial" w:hAnsi="Calibri" w:cs="Calibri"/>
          <w:sz w:val="22"/>
          <w:szCs w:val="22"/>
        </w:rPr>
        <w:t>12esima</w:t>
      </w:r>
      <w:r w:rsidRPr="003B6763">
        <w:rPr>
          <w:rFonts w:ascii="Calibri" w:eastAsia="Arial" w:hAnsi="Calibri" w:cs="Calibri"/>
          <w:sz w:val="22"/>
          <w:szCs w:val="22"/>
        </w:rPr>
        <w:t xml:space="preserve"> edizione di </w:t>
      </w:r>
      <w:r w:rsidRPr="003B6763">
        <w:rPr>
          <w:rFonts w:ascii="Calibri" w:eastAsia="Arial" w:hAnsi="Calibri" w:cs="Calibri"/>
          <w:b/>
          <w:bCs/>
          <w:sz w:val="22"/>
          <w:szCs w:val="22"/>
        </w:rPr>
        <w:t xml:space="preserve">IBE </w:t>
      </w:r>
      <w:r w:rsidR="00885EFE" w:rsidRPr="003B6763">
        <w:rPr>
          <w:rFonts w:ascii="Calibri" w:eastAsia="Arial" w:hAnsi="Calibri" w:cs="Calibri"/>
          <w:b/>
          <w:bCs/>
          <w:sz w:val="22"/>
          <w:szCs w:val="22"/>
        </w:rPr>
        <w:t>INTERMOBILITY</w:t>
      </w:r>
      <w:r w:rsidRPr="003B6763">
        <w:rPr>
          <w:rFonts w:ascii="Calibri" w:eastAsia="Arial" w:hAnsi="Calibri" w:cs="Calibri"/>
          <w:b/>
          <w:bCs/>
          <w:sz w:val="22"/>
          <w:szCs w:val="22"/>
        </w:rPr>
        <w:t xml:space="preserve"> Future Ways</w:t>
      </w:r>
      <w:r w:rsidRPr="003B6763">
        <w:rPr>
          <w:rFonts w:ascii="Calibri" w:eastAsia="Arial" w:hAnsi="Calibri" w:cs="Calibri"/>
          <w:sz w:val="22"/>
          <w:szCs w:val="22"/>
        </w:rPr>
        <w:t xml:space="preserve">, organizzata da </w:t>
      </w:r>
      <w:r w:rsidRPr="003B6763">
        <w:rPr>
          <w:rFonts w:ascii="Calibri" w:eastAsia="Arial" w:hAnsi="Calibri" w:cs="Calibri"/>
          <w:b/>
          <w:bCs/>
          <w:sz w:val="22"/>
          <w:szCs w:val="22"/>
        </w:rPr>
        <w:t>Italian Exhibition Group</w:t>
      </w:r>
      <w:r w:rsidRPr="003B6763">
        <w:rPr>
          <w:rFonts w:ascii="Calibri" w:eastAsia="Arial" w:hAnsi="Calibri" w:cs="Calibri"/>
          <w:sz w:val="22"/>
          <w:szCs w:val="22"/>
        </w:rPr>
        <w:t xml:space="preserve"> in collaborazione con la </w:t>
      </w:r>
      <w:r w:rsidRPr="003B6763">
        <w:rPr>
          <w:rFonts w:ascii="Calibri" w:eastAsia="Arial" w:hAnsi="Calibri" w:cs="Calibri"/>
          <w:b/>
          <w:bCs/>
          <w:sz w:val="22"/>
          <w:szCs w:val="22"/>
        </w:rPr>
        <w:t>Fondazione per lo Sviluppo Sostenibi</w:t>
      </w:r>
      <w:r w:rsidR="001F68B2" w:rsidRPr="003B6763">
        <w:rPr>
          <w:rFonts w:ascii="Calibri" w:eastAsia="Arial" w:hAnsi="Calibri" w:cs="Calibri"/>
          <w:b/>
          <w:bCs/>
          <w:sz w:val="22"/>
          <w:szCs w:val="22"/>
        </w:rPr>
        <w:t>l</w:t>
      </w:r>
      <w:r w:rsidR="00B31040" w:rsidRPr="003B6763">
        <w:rPr>
          <w:rFonts w:ascii="Calibri" w:eastAsia="Arial" w:hAnsi="Calibri" w:cs="Calibri"/>
          <w:b/>
          <w:bCs/>
          <w:sz w:val="22"/>
          <w:szCs w:val="22"/>
        </w:rPr>
        <w:t>e</w:t>
      </w:r>
      <w:r w:rsidRPr="003B6763">
        <w:rPr>
          <w:rFonts w:ascii="Calibri" w:eastAsia="Arial" w:hAnsi="Calibri" w:cs="Calibri"/>
          <w:sz w:val="22"/>
          <w:szCs w:val="22"/>
        </w:rPr>
        <w:t xml:space="preserve">, </w:t>
      </w:r>
      <w:r w:rsidR="001F68B2" w:rsidRPr="003B6763">
        <w:rPr>
          <w:rFonts w:ascii="Calibri" w:eastAsia="Arial" w:hAnsi="Calibri" w:cs="Calibri"/>
          <w:sz w:val="22"/>
          <w:szCs w:val="22"/>
        </w:rPr>
        <w:t>ASSTRA e A</w:t>
      </w:r>
      <w:r w:rsidR="00B00EF7" w:rsidRPr="003B6763">
        <w:rPr>
          <w:rFonts w:ascii="Calibri" w:eastAsia="Arial" w:hAnsi="Calibri" w:cs="Calibri"/>
          <w:sz w:val="22"/>
          <w:szCs w:val="22"/>
        </w:rPr>
        <w:t xml:space="preserve">N.BTI Confcommercio </w:t>
      </w:r>
      <w:r w:rsidRPr="003B6763">
        <w:rPr>
          <w:rFonts w:ascii="Calibri" w:eastAsia="Arial" w:hAnsi="Calibri" w:cs="Calibri"/>
          <w:sz w:val="22"/>
          <w:szCs w:val="22"/>
        </w:rPr>
        <w:t xml:space="preserve">con il supporto tecnico di </w:t>
      </w:r>
      <w:r w:rsidRPr="003B6763">
        <w:rPr>
          <w:rFonts w:ascii="Calibri" w:eastAsia="Arial" w:hAnsi="Calibri" w:cs="Calibri"/>
          <w:b/>
          <w:bCs/>
          <w:sz w:val="22"/>
          <w:szCs w:val="22"/>
        </w:rPr>
        <w:t>EIT Urban Mobility</w:t>
      </w:r>
      <w:r w:rsidRPr="003B6763">
        <w:rPr>
          <w:rFonts w:ascii="Calibri" w:eastAsia="Arial" w:hAnsi="Calibri" w:cs="Calibri"/>
          <w:sz w:val="22"/>
          <w:szCs w:val="22"/>
        </w:rPr>
        <w:t xml:space="preserve"> e dell'</w:t>
      </w:r>
      <w:r w:rsidRPr="003B6763">
        <w:rPr>
          <w:rFonts w:ascii="Calibri" w:eastAsia="Arial" w:hAnsi="Calibri" w:cs="Calibri"/>
          <w:b/>
          <w:bCs/>
          <w:sz w:val="22"/>
          <w:szCs w:val="22"/>
        </w:rPr>
        <w:t>Osservatorio Nazionale sulla Sharing Mobility</w:t>
      </w:r>
      <w:r w:rsidR="003B6763" w:rsidRPr="003B6763">
        <w:rPr>
          <w:rFonts w:ascii="Calibri" w:eastAsia="Arial" w:hAnsi="Calibri" w:cs="Calibri"/>
          <w:b/>
          <w:bCs/>
          <w:sz w:val="22"/>
          <w:szCs w:val="22"/>
        </w:rPr>
        <w:t>.</w:t>
      </w:r>
      <w:r w:rsidR="00515EF2" w:rsidRPr="003B6763">
        <w:rPr>
          <w:rFonts w:ascii="Calibri" w:eastAsia="Arial" w:hAnsi="Calibri" w:cs="Calibri"/>
          <w:b/>
          <w:bCs/>
          <w:sz w:val="22"/>
          <w:szCs w:val="22"/>
        </w:rPr>
        <w:t xml:space="preserve"> </w:t>
      </w:r>
      <w:r w:rsidRPr="003B6763">
        <w:rPr>
          <w:rFonts w:ascii="Calibri" w:eastAsia="Times New Roman" w:hAnsi="Calibri" w:cs="Calibri"/>
          <w:kern w:val="0"/>
          <w:sz w:val="22"/>
          <w:szCs w:val="22"/>
          <w:lang w:eastAsia="it-IT"/>
          <w14:ligatures w14:val="none"/>
        </w:rPr>
        <w:t>Operatori del trasporto pubblico</w:t>
      </w:r>
      <w:r w:rsidR="00227833" w:rsidRPr="003B6763">
        <w:rPr>
          <w:rFonts w:ascii="Calibri" w:eastAsia="Times New Roman" w:hAnsi="Calibri" w:cs="Calibri"/>
          <w:kern w:val="0"/>
          <w:sz w:val="22"/>
          <w:szCs w:val="22"/>
          <w:lang w:eastAsia="it-IT"/>
          <w14:ligatures w14:val="none"/>
        </w:rPr>
        <w:t xml:space="preserve"> e turistico</w:t>
      </w:r>
      <w:r w:rsidRPr="003B6763">
        <w:rPr>
          <w:rFonts w:ascii="Calibri" w:eastAsia="Times New Roman" w:hAnsi="Calibri" w:cs="Calibri"/>
          <w:kern w:val="0"/>
          <w:sz w:val="22"/>
          <w:szCs w:val="22"/>
          <w:lang w:eastAsia="it-IT"/>
          <w14:ligatures w14:val="none"/>
        </w:rPr>
        <w:t>, costruttori</w:t>
      </w:r>
      <w:r w:rsidR="00DE7320" w:rsidRPr="003B6763">
        <w:rPr>
          <w:rFonts w:ascii="Calibri" w:eastAsia="Times New Roman" w:hAnsi="Calibri" w:cs="Calibri"/>
          <w:kern w:val="0"/>
          <w:sz w:val="22"/>
          <w:szCs w:val="22"/>
          <w:lang w:eastAsia="it-IT"/>
          <w14:ligatures w14:val="none"/>
        </w:rPr>
        <w:t xml:space="preserve"> di veicoli</w:t>
      </w:r>
      <w:r w:rsidRPr="003B6763">
        <w:rPr>
          <w:rFonts w:ascii="Calibri" w:eastAsia="Times New Roman" w:hAnsi="Calibri" w:cs="Calibri"/>
          <w:kern w:val="0"/>
          <w:sz w:val="22"/>
          <w:szCs w:val="22"/>
          <w:lang w:eastAsia="it-IT"/>
          <w14:ligatures w14:val="none"/>
        </w:rPr>
        <w:t xml:space="preserve">, aziende </w:t>
      </w:r>
      <w:r w:rsidR="00805FA3" w:rsidRPr="003B6763">
        <w:rPr>
          <w:rFonts w:ascii="Calibri" w:eastAsia="Times New Roman" w:hAnsi="Calibri" w:cs="Calibri"/>
          <w:kern w:val="0"/>
          <w:sz w:val="22"/>
          <w:szCs w:val="22"/>
          <w:lang w:eastAsia="it-IT"/>
          <w14:ligatures w14:val="none"/>
        </w:rPr>
        <w:t xml:space="preserve">che propongono soluzioni per l’innovazione digitale </w:t>
      </w:r>
      <w:r w:rsidRPr="003B6763">
        <w:rPr>
          <w:rFonts w:ascii="Calibri" w:eastAsia="Times New Roman" w:hAnsi="Calibri" w:cs="Calibri"/>
          <w:kern w:val="0"/>
          <w:sz w:val="22"/>
          <w:szCs w:val="22"/>
          <w:lang w:eastAsia="it-IT"/>
          <w14:ligatures w14:val="none"/>
        </w:rPr>
        <w:t>e istituzioni si ritroveranno a Rimini per fare il punto sulle sfide e le opportunità della mobilità condivisa.</w:t>
      </w:r>
    </w:p>
    <w:p w14:paraId="721CFA4E" w14:textId="60BABA9D" w:rsidR="00A83592" w:rsidRPr="003B6763" w:rsidRDefault="00A83592" w:rsidP="003B6763">
      <w:pPr>
        <w:spacing w:after="0" w:line="240" w:lineRule="auto"/>
        <w:ind w:right="-1"/>
        <w:jc w:val="both"/>
        <w:rPr>
          <w:rFonts w:ascii="Calibri" w:eastAsia="Times New Roman" w:hAnsi="Calibri" w:cs="Calibri"/>
          <w:kern w:val="0"/>
          <w:sz w:val="22"/>
          <w:szCs w:val="22"/>
          <w:lang w:eastAsia="it-IT"/>
          <w14:ligatures w14:val="none"/>
        </w:rPr>
      </w:pPr>
      <w:r w:rsidRPr="003B6763">
        <w:rPr>
          <w:rFonts w:ascii="Calibri" w:eastAsia="Times New Roman" w:hAnsi="Calibri" w:cs="Calibri"/>
          <w:kern w:val="0"/>
          <w:sz w:val="22"/>
          <w:szCs w:val="22"/>
          <w:lang w:eastAsia="it-IT"/>
          <w14:ligatures w14:val="none"/>
        </w:rPr>
        <w:t xml:space="preserve">Al centro del dibattito i temi che guidano l’evoluzione verso l'intermobilità: digitalizzazione dei servizi, transizione energetica, mobilità on demand, intelligenza artificiale, interoperabilità tra le infrastrutture di trasporto e inclusione sociale. Accanto all'area espositiva, IBE proporrà conferenze, workshop e tavole rotonde proposte dal </w:t>
      </w:r>
      <w:r w:rsidRPr="003B6763">
        <w:rPr>
          <w:rFonts w:ascii="Calibri" w:eastAsia="Times New Roman" w:hAnsi="Calibri" w:cs="Calibri"/>
          <w:b/>
          <w:bCs/>
          <w:kern w:val="0"/>
          <w:sz w:val="22"/>
          <w:szCs w:val="22"/>
          <w:lang w:eastAsia="it-IT"/>
          <w14:ligatures w14:val="none"/>
        </w:rPr>
        <w:t xml:space="preserve">Forum di IBE INTERMOBILITY </w:t>
      </w:r>
      <w:r w:rsidR="00805FA3" w:rsidRPr="003B6763">
        <w:rPr>
          <w:rFonts w:ascii="Calibri" w:eastAsia="Times New Roman" w:hAnsi="Calibri" w:cs="Calibri"/>
          <w:b/>
          <w:bCs/>
          <w:color w:val="000000" w:themeColor="text1"/>
          <w:kern w:val="0"/>
          <w:sz w:val="22"/>
          <w:szCs w:val="22"/>
          <w:lang w:eastAsia="it-IT"/>
          <w14:ligatures w14:val="none"/>
        </w:rPr>
        <w:t>F</w:t>
      </w:r>
      <w:r w:rsidRPr="003B6763">
        <w:rPr>
          <w:rFonts w:ascii="Calibri" w:eastAsia="Times New Roman" w:hAnsi="Calibri" w:cs="Calibri"/>
          <w:b/>
          <w:bCs/>
          <w:color w:val="000000" w:themeColor="text1"/>
          <w:kern w:val="0"/>
          <w:sz w:val="22"/>
          <w:szCs w:val="22"/>
          <w:lang w:eastAsia="it-IT"/>
          <w14:ligatures w14:val="none"/>
        </w:rPr>
        <w:t xml:space="preserve">uture </w:t>
      </w:r>
      <w:r w:rsidR="00805FA3" w:rsidRPr="003B6763">
        <w:rPr>
          <w:rFonts w:ascii="Calibri" w:eastAsia="Times New Roman" w:hAnsi="Calibri" w:cs="Calibri"/>
          <w:b/>
          <w:bCs/>
          <w:color w:val="000000" w:themeColor="text1"/>
          <w:kern w:val="0"/>
          <w:sz w:val="22"/>
          <w:szCs w:val="22"/>
          <w:lang w:eastAsia="it-IT"/>
          <w14:ligatures w14:val="none"/>
        </w:rPr>
        <w:t>W</w:t>
      </w:r>
      <w:r w:rsidRPr="003B6763">
        <w:rPr>
          <w:rFonts w:ascii="Calibri" w:eastAsia="Times New Roman" w:hAnsi="Calibri" w:cs="Calibri"/>
          <w:b/>
          <w:bCs/>
          <w:kern w:val="0"/>
          <w:sz w:val="22"/>
          <w:szCs w:val="22"/>
          <w:lang w:eastAsia="it-IT"/>
          <w14:ligatures w14:val="none"/>
        </w:rPr>
        <w:t>ays.</w:t>
      </w:r>
    </w:p>
    <w:p w14:paraId="5CBB6BC2" w14:textId="77777777" w:rsidR="00A83592" w:rsidRPr="003B6763" w:rsidRDefault="00A83592" w:rsidP="003B6763">
      <w:pPr>
        <w:spacing w:after="0" w:line="240" w:lineRule="auto"/>
        <w:ind w:right="282"/>
        <w:jc w:val="both"/>
        <w:rPr>
          <w:rFonts w:ascii="Calibri" w:eastAsia="Times New Roman" w:hAnsi="Calibri" w:cs="Calibri"/>
          <w:kern w:val="0"/>
          <w:sz w:val="22"/>
          <w:szCs w:val="22"/>
          <w:lang w:eastAsia="it-IT"/>
          <w14:ligatures w14:val="none"/>
        </w:rPr>
      </w:pPr>
    </w:p>
    <w:p w14:paraId="1D21E132" w14:textId="2D40EC80" w:rsidR="00A83592" w:rsidRPr="003B6763" w:rsidRDefault="00520CA2" w:rsidP="003B6763">
      <w:pPr>
        <w:spacing w:after="0" w:line="240" w:lineRule="auto"/>
        <w:ind w:right="282"/>
        <w:jc w:val="both"/>
        <w:rPr>
          <w:rFonts w:ascii="Calibri" w:eastAsia="Times New Roman" w:hAnsi="Calibri" w:cs="Calibri"/>
          <w:kern w:val="0"/>
          <w:sz w:val="22"/>
          <w:szCs w:val="22"/>
          <w:lang w:eastAsia="it-IT"/>
          <w14:ligatures w14:val="none"/>
        </w:rPr>
      </w:pPr>
      <w:r w:rsidRPr="003B6763">
        <w:rPr>
          <w:rFonts w:ascii="Calibri" w:eastAsia="Times New Roman" w:hAnsi="Calibri" w:cs="Calibri"/>
          <w:b/>
          <w:bCs/>
          <w:kern w:val="0"/>
          <w:sz w:val="22"/>
          <w:szCs w:val="22"/>
          <w:lang w:eastAsia="it-IT"/>
          <w14:ligatures w14:val="none"/>
        </w:rPr>
        <w:t>I MAIN PARTNER DEL FORUM DI IBE INTERMOBILITY FUTURE WAYS 2026</w:t>
      </w:r>
    </w:p>
    <w:p w14:paraId="321107F3" w14:textId="6635BE3B" w:rsidR="00515EF2" w:rsidRPr="003B6763" w:rsidRDefault="00515EF2" w:rsidP="003B6763">
      <w:pPr>
        <w:spacing w:after="0" w:line="240" w:lineRule="auto"/>
        <w:jc w:val="both"/>
        <w:rPr>
          <w:rFonts w:ascii="Calibri" w:eastAsia="Times New Roman" w:hAnsi="Calibri" w:cs="Calibri"/>
          <w:kern w:val="0"/>
          <w:sz w:val="22"/>
          <w:szCs w:val="22"/>
          <w:lang w:eastAsia="it-IT"/>
          <w14:ligatures w14:val="none"/>
        </w:rPr>
      </w:pPr>
      <w:r w:rsidRPr="003B6763">
        <w:rPr>
          <w:rFonts w:ascii="Calibri" w:eastAsia="Times New Roman" w:hAnsi="Calibri" w:cs="Calibri"/>
          <w:kern w:val="0"/>
          <w:sz w:val="22"/>
          <w:szCs w:val="22"/>
          <w:lang w:eastAsia="it-IT"/>
          <w14:ligatures w14:val="none"/>
        </w:rPr>
        <w:t xml:space="preserve">La compresenza di player storici del sistema dei trasporti, come </w:t>
      </w:r>
      <w:r w:rsidRPr="00E74ECC">
        <w:rPr>
          <w:rFonts w:ascii="Calibri" w:eastAsia="Times New Roman" w:hAnsi="Calibri" w:cs="Calibri"/>
          <w:b/>
          <w:bCs/>
          <w:kern w:val="0"/>
          <w:sz w:val="22"/>
          <w:szCs w:val="22"/>
          <w:lang w:eastAsia="it-IT"/>
          <w14:ligatures w14:val="none"/>
        </w:rPr>
        <w:t>RFI</w:t>
      </w:r>
      <w:r w:rsidRPr="003B6763">
        <w:rPr>
          <w:rFonts w:ascii="Calibri" w:eastAsia="Times New Roman" w:hAnsi="Calibri" w:cs="Calibri"/>
          <w:kern w:val="0"/>
          <w:sz w:val="22"/>
          <w:szCs w:val="22"/>
          <w:lang w:eastAsia="it-IT"/>
          <w14:ligatures w14:val="none"/>
        </w:rPr>
        <w:t xml:space="preserve"> e </w:t>
      </w:r>
      <w:r w:rsidRPr="00E74ECC">
        <w:rPr>
          <w:rFonts w:ascii="Calibri" w:eastAsia="Times New Roman" w:hAnsi="Calibri" w:cs="Calibri"/>
          <w:b/>
          <w:bCs/>
          <w:kern w:val="0"/>
          <w:sz w:val="22"/>
          <w:szCs w:val="22"/>
          <w:lang w:eastAsia="it-IT"/>
          <w14:ligatures w14:val="none"/>
        </w:rPr>
        <w:t>Trenitalia</w:t>
      </w:r>
      <w:r w:rsidRPr="003B6763">
        <w:rPr>
          <w:rFonts w:ascii="Calibri" w:eastAsia="Times New Roman" w:hAnsi="Calibri" w:cs="Calibri"/>
          <w:kern w:val="0"/>
          <w:sz w:val="22"/>
          <w:szCs w:val="22"/>
          <w:lang w:eastAsia="it-IT"/>
          <w14:ligatures w14:val="none"/>
        </w:rPr>
        <w:t xml:space="preserve"> e di aziende che stanno contribuendo a ridisegnare il futuro della mobilità, come </w:t>
      </w:r>
      <w:r w:rsidRPr="00E74ECC">
        <w:rPr>
          <w:rFonts w:ascii="Calibri" w:eastAsia="Times New Roman" w:hAnsi="Calibri" w:cs="Calibri"/>
          <w:b/>
          <w:bCs/>
          <w:kern w:val="0"/>
          <w:sz w:val="22"/>
          <w:szCs w:val="22"/>
          <w:lang w:eastAsia="it-IT"/>
          <w14:ligatures w14:val="none"/>
        </w:rPr>
        <w:t>Nordcom</w:t>
      </w:r>
      <w:r w:rsidRPr="003B6763">
        <w:rPr>
          <w:rFonts w:ascii="Calibri" w:eastAsia="Times New Roman" w:hAnsi="Calibri" w:cs="Calibri"/>
          <w:kern w:val="0"/>
          <w:sz w:val="22"/>
          <w:szCs w:val="22"/>
          <w:lang w:eastAsia="it-IT"/>
          <w14:ligatures w14:val="none"/>
        </w:rPr>
        <w:t xml:space="preserve">, </w:t>
      </w:r>
      <w:r w:rsidRPr="00E74ECC">
        <w:rPr>
          <w:rFonts w:ascii="Calibri" w:eastAsia="Times New Roman" w:hAnsi="Calibri" w:cs="Calibri"/>
          <w:b/>
          <w:bCs/>
          <w:kern w:val="0"/>
          <w:sz w:val="22"/>
          <w:szCs w:val="22"/>
          <w:lang w:eastAsia="it-IT"/>
          <w14:ligatures w14:val="none"/>
        </w:rPr>
        <w:t>Lime</w:t>
      </w:r>
      <w:r w:rsidRPr="003B6763">
        <w:rPr>
          <w:rFonts w:ascii="Calibri" w:eastAsia="Times New Roman" w:hAnsi="Calibri" w:cs="Calibri"/>
          <w:kern w:val="0"/>
          <w:sz w:val="22"/>
          <w:szCs w:val="22"/>
          <w:lang w:eastAsia="it-IT"/>
          <w14:ligatures w14:val="none"/>
        </w:rPr>
        <w:t xml:space="preserve"> e </w:t>
      </w:r>
      <w:r w:rsidRPr="00E74ECC">
        <w:rPr>
          <w:rFonts w:ascii="Calibri" w:eastAsia="Times New Roman" w:hAnsi="Calibri" w:cs="Calibri"/>
          <w:b/>
          <w:bCs/>
          <w:kern w:val="0"/>
          <w:sz w:val="22"/>
          <w:szCs w:val="22"/>
          <w:lang w:eastAsia="it-IT"/>
          <w14:ligatures w14:val="none"/>
        </w:rPr>
        <w:t>Tper</w:t>
      </w:r>
      <w:r w:rsidRPr="003B6763">
        <w:rPr>
          <w:rFonts w:ascii="Calibri" w:eastAsia="Times New Roman" w:hAnsi="Calibri" w:cs="Calibri"/>
          <w:kern w:val="0"/>
          <w:sz w:val="22"/>
          <w:szCs w:val="22"/>
          <w:lang w:eastAsia="it-IT"/>
          <w14:ligatures w14:val="none"/>
        </w:rPr>
        <w:t>, evidenzia il crescente posizionamento della manifestazione come punto di riferimento per l'intero ecosistema della mobilità. Un'evoluzione che riflette l'ampliamento dei contenuti e della prospettiva dell'evento, oggi sempre più orientato a promuovere il dialogo tra infrastrutture, tecnologia, digitalizzazione e servizi innovativi centrati sull'esperienza dell'utente.</w:t>
      </w:r>
    </w:p>
    <w:p w14:paraId="3EF1725D" w14:textId="3E143274" w:rsidR="00B01749" w:rsidRPr="003B6763" w:rsidRDefault="00C214FC" w:rsidP="003B6763">
      <w:pPr>
        <w:spacing w:after="0" w:line="240" w:lineRule="auto"/>
        <w:jc w:val="both"/>
        <w:rPr>
          <w:rFonts w:ascii="Calibri" w:hAnsi="Calibri" w:cs="Calibri"/>
          <w:color w:val="242424"/>
          <w:sz w:val="22"/>
          <w:szCs w:val="22"/>
          <w:bdr w:val="none" w:sz="0" w:space="0" w:color="auto" w:frame="1"/>
          <w:shd w:val="clear" w:color="auto" w:fill="FFFFFF"/>
        </w:rPr>
      </w:pPr>
      <w:r w:rsidRPr="003B6763">
        <w:rPr>
          <w:rFonts w:ascii="Calibri" w:hAnsi="Calibri" w:cs="Calibri"/>
          <w:b/>
          <w:bCs/>
          <w:color w:val="242424"/>
          <w:sz w:val="22"/>
          <w:szCs w:val="22"/>
          <w:bdr w:val="none" w:sz="0" w:space="0" w:color="auto" w:frame="1"/>
          <w:shd w:val="clear" w:color="auto" w:fill="FFFFFF"/>
        </w:rPr>
        <w:t>RFI</w:t>
      </w:r>
      <w:r w:rsidRPr="003B6763">
        <w:rPr>
          <w:rFonts w:ascii="Calibri" w:hAnsi="Calibri" w:cs="Calibri"/>
          <w:color w:val="242424"/>
          <w:sz w:val="22"/>
          <w:szCs w:val="22"/>
          <w:bdr w:val="none" w:sz="0" w:space="0" w:color="auto" w:frame="1"/>
          <w:shd w:val="clear" w:color="auto" w:fill="FFFFFF"/>
        </w:rPr>
        <w:t xml:space="preserve"> approfondirà il ruolo della governance e della collaborazione con le Regioni nello sviluppo dell’intermodalità, mentre </w:t>
      </w:r>
      <w:r w:rsidRPr="003B6763">
        <w:rPr>
          <w:rFonts w:ascii="Calibri" w:hAnsi="Calibri" w:cs="Calibri"/>
          <w:b/>
          <w:bCs/>
          <w:color w:val="242424"/>
          <w:sz w:val="22"/>
          <w:szCs w:val="22"/>
          <w:bdr w:val="none" w:sz="0" w:space="0" w:color="auto" w:frame="1"/>
          <w:shd w:val="clear" w:color="auto" w:fill="FFFFFF"/>
        </w:rPr>
        <w:t>Trenitalia</w:t>
      </w:r>
      <w:r w:rsidRPr="003B6763">
        <w:rPr>
          <w:rFonts w:ascii="Calibri" w:hAnsi="Calibri" w:cs="Calibri"/>
          <w:color w:val="242424"/>
          <w:sz w:val="22"/>
          <w:szCs w:val="22"/>
          <w:bdr w:val="none" w:sz="0" w:space="0" w:color="auto" w:frame="1"/>
          <w:shd w:val="clear" w:color="auto" w:fill="FFFFFF"/>
        </w:rPr>
        <w:t xml:space="preserve"> porterà il punto di vista del trasporto ferroviario sull’integrazione dei servizi e sull’accessibilità. </w:t>
      </w:r>
      <w:r w:rsidRPr="003B6763">
        <w:rPr>
          <w:rFonts w:ascii="Calibri" w:hAnsi="Calibri" w:cs="Calibri"/>
          <w:b/>
          <w:bCs/>
          <w:color w:val="242424"/>
          <w:sz w:val="22"/>
          <w:szCs w:val="22"/>
          <w:bdr w:val="none" w:sz="0" w:space="0" w:color="auto" w:frame="1"/>
          <w:shd w:val="clear" w:color="auto" w:fill="FFFFFF"/>
        </w:rPr>
        <w:t>Nordcom</w:t>
      </w:r>
      <w:r w:rsidRPr="003B6763">
        <w:rPr>
          <w:rFonts w:ascii="Calibri" w:hAnsi="Calibri" w:cs="Calibri"/>
          <w:color w:val="242424"/>
          <w:sz w:val="22"/>
          <w:szCs w:val="22"/>
          <w:bdr w:val="none" w:sz="0" w:space="0" w:color="auto" w:frame="1"/>
          <w:shd w:val="clear" w:color="auto" w:fill="FFFFFF"/>
        </w:rPr>
        <w:t xml:space="preserve"> contribuirà al confronto sulla povertà dei trasporti e sulle politiche per una transizione equa. </w:t>
      </w:r>
      <w:r w:rsidR="00B01749" w:rsidRPr="003B6763">
        <w:rPr>
          <w:rFonts w:ascii="Calibri" w:hAnsi="Calibri" w:cs="Calibri"/>
          <w:color w:val="242424"/>
          <w:sz w:val="22"/>
          <w:szCs w:val="22"/>
          <w:bdr w:val="none" w:sz="0" w:space="0" w:color="auto" w:frame="1"/>
          <w:shd w:val="clear" w:color="auto" w:fill="FFFFFF"/>
        </w:rPr>
        <w:t xml:space="preserve"> </w:t>
      </w:r>
      <w:r w:rsidR="00B01749" w:rsidRPr="003B6763">
        <w:rPr>
          <w:rFonts w:ascii="Calibri" w:hAnsi="Calibri" w:cs="Calibri"/>
          <w:b/>
          <w:bCs/>
          <w:color w:val="242424"/>
          <w:sz w:val="22"/>
          <w:szCs w:val="22"/>
          <w:bdr w:val="none" w:sz="0" w:space="0" w:color="auto" w:frame="1"/>
          <w:shd w:val="clear" w:color="auto" w:fill="FFFFFF"/>
        </w:rPr>
        <w:t>Tper</w:t>
      </w:r>
      <w:r w:rsidR="00B01749" w:rsidRPr="003B6763">
        <w:rPr>
          <w:rFonts w:ascii="Calibri" w:hAnsi="Calibri" w:cs="Calibri"/>
          <w:color w:val="242424"/>
          <w:sz w:val="22"/>
          <w:szCs w:val="22"/>
          <w:bdr w:val="none" w:sz="0" w:space="0" w:color="auto" w:frame="1"/>
          <w:shd w:val="clear" w:color="auto" w:fill="FFFFFF"/>
        </w:rPr>
        <w:t xml:space="preserve"> e </w:t>
      </w:r>
      <w:r w:rsidR="00B01749" w:rsidRPr="003B6763">
        <w:rPr>
          <w:rFonts w:ascii="Calibri" w:hAnsi="Calibri" w:cs="Calibri"/>
          <w:b/>
          <w:bCs/>
          <w:color w:val="242424"/>
          <w:sz w:val="22"/>
          <w:szCs w:val="22"/>
          <w:bdr w:val="none" w:sz="0" w:space="0" w:color="auto" w:frame="1"/>
          <w:shd w:val="clear" w:color="auto" w:fill="FFFFFF"/>
        </w:rPr>
        <w:t>Lime</w:t>
      </w:r>
      <w:r w:rsidR="00B01749" w:rsidRPr="003B6763">
        <w:rPr>
          <w:rFonts w:ascii="Calibri" w:hAnsi="Calibri" w:cs="Calibri"/>
          <w:color w:val="242424"/>
          <w:sz w:val="22"/>
          <w:szCs w:val="22"/>
          <w:bdr w:val="none" w:sz="0" w:space="0" w:color="auto" w:frame="1"/>
          <w:shd w:val="clear" w:color="auto" w:fill="FFFFFF"/>
        </w:rPr>
        <w:t xml:space="preserve"> affronteranno il tema dell’integrazione e del cofinanziamento della mobilità condivisa da due prospettive complementari: quella del trasporto pubblico locale e quella dei servizi di sharing mobility</w:t>
      </w:r>
      <w:r w:rsidR="00520CA2" w:rsidRPr="003B6763">
        <w:rPr>
          <w:rFonts w:ascii="Calibri" w:hAnsi="Calibri" w:cs="Calibri"/>
          <w:color w:val="242424"/>
          <w:sz w:val="22"/>
          <w:szCs w:val="22"/>
          <w:bdr w:val="none" w:sz="0" w:space="0" w:color="auto" w:frame="1"/>
          <w:shd w:val="clear" w:color="auto" w:fill="FFFFFF"/>
        </w:rPr>
        <w:t>.</w:t>
      </w:r>
    </w:p>
    <w:p w14:paraId="3737C48C" w14:textId="77777777" w:rsidR="00A83592" w:rsidRPr="003B6763" w:rsidRDefault="00A83592" w:rsidP="003B6763">
      <w:pPr>
        <w:spacing w:after="0" w:line="240" w:lineRule="auto"/>
        <w:ind w:right="282"/>
        <w:jc w:val="both"/>
        <w:rPr>
          <w:rFonts w:ascii="Calibri" w:eastAsia="Times New Roman" w:hAnsi="Calibri" w:cs="Calibri"/>
          <w:kern w:val="0"/>
          <w:sz w:val="22"/>
          <w:szCs w:val="22"/>
          <w:lang w:eastAsia="it-IT"/>
          <w14:ligatures w14:val="none"/>
        </w:rPr>
      </w:pPr>
    </w:p>
    <w:p w14:paraId="717BF763" w14:textId="77777777" w:rsidR="00A83592" w:rsidRPr="003B6763" w:rsidRDefault="00A83592" w:rsidP="003B6763">
      <w:pPr>
        <w:spacing w:after="0" w:line="240" w:lineRule="auto"/>
        <w:ind w:right="282"/>
        <w:jc w:val="both"/>
        <w:rPr>
          <w:rFonts w:ascii="Calibri" w:eastAsia="Times New Roman" w:hAnsi="Calibri" w:cs="Calibri"/>
          <w:kern w:val="0"/>
          <w:sz w:val="22"/>
          <w:szCs w:val="22"/>
          <w:lang w:eastAsia="it-IT"/>
          <w14:ligatures w14:val="none"/>
        </w:rPr>
      </w:pPr>
      <w:r w:rsidRPr="003B6763">
        <w:rPr>
          <w:rFonts w:ascii="Calibri" w:eastAsia="Times New Roman" w:hAnsi="Calibri" w:cs="Calibri"/>
          <w:b/>
          <w:bCs/>
          <w:kern w:val="0"/>
          <w:sz w:val="22"/>
          <w:szCs w:val="22"/>
          <w:lang w:eastAsia="it-IT"/>
          <w14:ligatures w14:val="none"/>
        </w:rPr>
        <w:t>I COSTRUTTORI E LA FILIERA DELL'AUTOBUS: GLI ESPOSITORI</w:t>
      </w:r>
    </w:p>
    <w:p w14:paraId="1E7FFB7C" w14:textId="6300A3EE" w:rsidR="00DC7739" w:rsidRPr="003B6763" w:rsidRDefault="00805FA3" w:rsidP="003B6763">
      <w:pPr>
        <w:spacing w:after="0" w:line="240" w:lineRule="auto"/>
        <w:jc w:val="both"/>
        <w:rPr>
          <w:rFonts w:ascii="Calibri" w:eastAsia="Times New Roman" w:hAnsi="Calibri" w:cs="Calibri"/>
          <w:b/>
          <w:bCs/>
          <w:kern w:val="0"/>
          <w:sz w:val="22"/>
          <w:szCs w:val="22"/>
          <w:lang w:eastAsia="it-IT"/>
          <w14:ligatures w14:val="none"/>
        </w:rPr>
      </w:pPr>
      <w:r w:rsidRPr="003B6763">
        <w:rPr>
          <w:rFonts w:ascii="Calibri" w:eastAsia="Times New Roman" w:hAnsi="Calibri" w:cs="Calibri"/>
          <w:kern w:val="0"/>
          <w:sz w:val="22"/>
          <w:szCs w:val="22"/>
          <w:lang w:eastAsia="it-IT"/>
          <w14:ligatures w14:val="none"/>
        </w:rPr>
        <w:t xml:space="preserve">A testimonianza del costante percorso di crescita e dell'ampliamento del proprio perimetro espositivo verso comparti sempre più strategici per il settore, la manifestazione rafforza quest'anno la presenza dei costruttori, trasformando quest'area in uno dei suoi principali punti di attrazione. Un risultato che conferma la capacità dell'evento di intercettare l'evoluzione del mercato e di coinvolgere player di riferimento a livello europeo e internazionale. Tra i protagonisti figurano </w:t>
      </w:r>
      <w:r w:rsidR="00DC7739" w:rsidRPr="003B6763">
        <w:rPr>
          <w:rFonts w:ascii="Calibri" w:eastAsia="Times New Roman" w:hAnsi="Calibri" w:cs="Calibri"/>
          <w:b/>
          <w:bCs/>
          <w:kern w:val="0"/>
          <w:sz w:val="22"/>
          <w:szCs w:val="22"/>
          <w:lang w:eastAsia="it-IT"/>
          <w14:ligatures w14:val="none"/>
        </w:rPr>
        <w:t>Daimler Buses</w:t>
      </w:r>
      <w:r w:rsidR="00EE17C9" w:rsidRPr="003B6763">
        <w:rPr>
          <w:rFonts w:ascii="Calibri" w:eastAsia="Times New Roman" w:hAnsi="Calibri" w:cs="Calibri"/>
          <w:b/>
          <w:bCs/>
          <w:kern w:val="0"/>
          <w:sz w:val="22"/>
          <w:szCs w:val="22"/>
          <w:lang w:eastAsia="it-IT"/>
          <w14:ligatures w14:val="none"/>
        </w:rPr>
        <w:t xml:space="preserve">, </w:t>
      </w:r>
      <w:r w:rsidR="00E74ECC" w:rsidRPr="003B6763">
        <w:rPr>
          <w:rFonts w:ascii="Calibri" w:eastAsia="Times New Roman" w:hAnsi="Calibri" w:cs="Calibri"/>
          <w:b/>
          <w:bCs/>
          <w:kern w:val="0"/>
          <w:sz w:val="22"/>
          <w:szCs w:val="22"/>
          <w:lang w:eastAsia="it-IT"/>
          <w14:ligatures w14:val="none"/>
        </w:rPr>
        <w:t>IVECO BUS</w:t>
      </w:r>
      <w:r w:rsidR="00414A3A" w:rsidRPr="003B6763">
        <w:rPr>
          <w:rFonts w:ascii="Calibri" w:eastAsia="Times New Roman" w:hAnsi="Calibri" w:cs="Calibri"/>
          <w:b/>
          <w:bCs/>
          <w:kern w:val="0"/>
          <w:sz w:val="22"/>
          <w:szCs w:val="22"/>
          <w:lang w:eastAsia="it-IT"/>
          <w14:ligatures w14:val="none"/>
        </w:rPr>
        <w:t xml:space="preserve">, </w:t>
      </w:r>
      <w:r w:rsidR="00DC7739" w:rsidRPr="003B6763">
        <w:rPr>
          <w:rFonts w:ascii="Calibri" w:eastAsia="Times New Roman" w:hAnsi="Calibri" w:cs="Calibri"/>
          <w:b/>
          <w:bCs/>
          <w:kern w:val="0"/>
          <w:sz w:val="22"/>
          <w:szCs w:val="22"/>
          <w:lang w:eastAsia="it-IT"/>
          <w14:ligatures w14:val="none"/>
        </w:rPr>
        <w:t>MAN</w:t>
      </w:r>
      <w:r w:rsidR="00EE17C9" w:rsidRPr="003B6763">
        <w:rPr>
          <w:rFonts w:ascii="Calibri" w:eastAsia="Times New Roman" w:hAnsi="Calibri" w:cs="Calibri"/>
          <w:b/>
          <w:bCs/>
          <w:kern w:val="0"/>
          <w:sz w:val="22"/>
          <w:szCs w:val="22"/>
          <w:lang w:eastAsia="it-IT"/>
          <w14:ligatures w14:val="none"/>
        </w:rPr>
        <w:t xml:space="preserve">, </w:t>
      </w:r>
      <w:r w:rsidR="00DC7739" w:rsidRPr="003B6763">
        <w:rPr>
          <w:rFonts w:ascii="Calibri" w:eastAsia="Times New Roman" w:hAnsi="Calibri" w:cs="Calibri"/>
          <w:b/>
          <w:bCs/>
          <w:kern w:val="0"/>
          <w:sz w:val="22"/>
          <w:szCs w:val="22"/>
          <w:lang w:eastAsia="it-IT"/>
          <w14:ligatures w14:val="none"/>
        </w:rPr>
        <w:t>Scania</w:t>
      </w:r>
      <w:r w:rsidR="00EE17C9" w:rsidRPr="003B6763">
        <w:rPr>
          <w:rFonts w:ascii="Calibri" w:eastAsia="Times New Roman" w:hAnsi="Calibri" w:cs="Calibri"/>
          <w:b/>
          <w:bCs/>
          <w:kern w:val="0"/>
          <w:sz w:val="22"/>
          <w:szCs w:val="22"/>
          <w:lang w:eastAsia="it-IT"/>
          <w14:ligatures w14:val="none"/>
        </w:rPr>
        <w:t xml:space="preserve">, </w:t>
      </w:r>
      <w:r w:rsidR="00DC7739" w:rsidRPr="003B6763">
        <w:rPr>
          <w:rFonts w:ascii="Calibri" w:eastAsia="Times New Roman" w:hAnsi="Calibri" w:cs="Calibri"/>
          <w:b/>
          <w:bCs/>
          <w:kern w:val="0"/>
          <w:sz w:val="22"/>
          <w:szCs w:val="22"/>
          <w:lang w:eastAsia="it-IT"/>
          <w14:ligatures w14:val="none"/>
        </w:rPr>
        <w:t>Irizar</w:t>
      </w:r>
      <w:r w:rsidR="00EE17C9" w:rsidRPr="003B6763">
        <w:rPr>
          <w:rFonts w:ascii="Calibri" w:eastAsia="Times New Roman" w:hAnsi="Calibri" w:cs="Calibri"/>
          <w:b/>
          <w:bCs/>
          <w:kern w:val="0"/>
          <w:sz w:val="22"/>
          <w:szCs w:val="22"/>
          <w:lang w:eastAsia="it-IT"/>
          <w14:ligatures w14:val="none"/>
        </w:rPr>
        <w:t xml:space="preserve">, </w:t>
      </w:r>
      <w:r w:rsidR="00DC7739" w:rsidRPr="003B6763">
        <w:rPr>
          <w:rFonts w:ascii="Calibri" w:eastAsia="Times New Roman" w:hAnsi="Calibri" w:cs="Calibri"/>
          <w:b/>
          <w:bCs/>
          <w:kern w:val="0"/>
          <w:sz w:val="22"/>
          <w:szCs w:val="22"/>
          <w:lang w:eastAsia="it-IT"/>
          <w14:ligatures w14:val="none"/>
        </w:rPr>
        <w:t>Volvo Buses</w:t>
      </w:r>
      <w:r w:rsidR="00EE17C9" w:rsidRPr="003B6763">
        <w:rPr>
          <w:rFonts w:ascii="Calibri" w:eastAsia="Times New Roman" w:hAnsi="Calibri" w:cs="Calibri"/>
          <w:b/>
          <w:bCs/>
          <w:kern w:val="0"/>
          <w:sz w:val="22"/>
          <w:szCs w:val="22"/>
          <w:lang w:eastAsia="it-IT"/>
          <w14:ligatures w14:val="none"/>
        </w:rPr>
        <w:t xml:space="preserve">, </w:t>
      </w:r>
      <w:r w:rsidR="00E74ECC" w:rsidRPr="003B6763">
        <w:rPr>
          <w:rFonts w:ascii="Calibri" w:eastAsia="Times New Roman" w:hAnsi="Calibri" w:cs="Calibri"/>
          <w:b/>
          <w:bCs/>
          <w:kern w:val="0"/>
          <w:sz w:val="22"/>
          <w:szCs w:val="22"/>
          <w:lang w:eastAsia="it-IT"/>
          <w14:ligatures w14:val="none"/>
        </w:rPr>
        <w:t>ISUZU BUS</w:t>
      </w:r>
      <w:r w:rsidR="00DC7739" w:rsidRPr="003B6763">
        <w:rPr>
          <w:rFonts w:ascii="Calibri" w:eastAsia="Times New Roman" w:hAnsi="Calibri" w:cs="Calibri"/>
          <w:b/>
          <w:bCs/>
          <w:kern w:val="0"/>
          <w:sz w:val="22"/>
          <w:szCs w:val="22"/>
          <w:lang w:eastAsia="it-IT"/>
          <w14:ligatures w14:val="none"/>
        </w:rPr>
        <w:t>, King Long, Otokar, VDL Bus Group</w:t>
      </w:r>
      <w:r w:rsidR="00DC7739" w:rsidRPr="003B6763">
        <w:rPr>
          <w:rFonts w:ascii="Calibri" w:eastAsia="Times New Roman" w:hAnsi="Calibri" w:cs="Calibri"/>
          <w:kern w:val="0"/>
          <w:sz w:val="22"/>
          <w:szCs w:val="22"/>
          <w:lang w:eastAsia="it-IT"/>
          <w14:ligatures w14:val="none"/>
        </w:rPr>
        <w:t xml:space="preserve"> </w:t>
      </w:r>
      <w:r w:rsidR="00EE17C9" w:rsidRPr="003B6763">
        <w:rPr>
          <w:rFonts w:ascii="Calibri" w:eastAsia="Times New Roman" w:hAnsi="Calibri" w:cs="Calibri"/>
          <w:kern w:val="0"/>
          <w:sz w:val="22"/>
          <w:szCs w:val="22"/>
          <w:lang w:eastAsia="it-IT"/>
          <w14:ligatures w14:val="none"/>
        </w:rPr>
        <w:t>oltre ai nuovi ingress</w:t>
      </w:r>
      <w:r w:rsidR="00520CA2" w:rsidRPr="003B6763">
        <w:rPr>
          <w:rFonts w:ascii="Calibri" w:eastAsia="Times New Roman" w:hAnsi="Calibri" w:cs="Calibri"/>
          <w:kern w:val="0"/>
          <w:sz w:val="22"/>
          <w:szCs w:val="22"/>
          <w:lang w:eastAsia="it-IT"/>
          <w14:ligatures w14:val="none"/>
        </w:rPr>
        <w:t>i</w:t>
      </w:r>
      <w:r w:rsidR="00DC7739" w:rsidRPr="003B6763">
        <w:rPr>
          <w:rFonts w:ascii="Calibri" w:eastAsia="Times New Roman" w:hAnsi="Calibri" w:cs="Calibri"/>
          <w:kern w:val="0"/>
          <w:sz w:val="22"/>
          <w:szCs w:val="22"/>
          <w:lang w:eastAsia="it-IT"/>
          <w14:ligatures w14:val="none"/>
        </w:rPr>
        <w:t xml:space="preserve"> </w:t>
      </w:r>
      <w:r w:rsidR="00DC7739" w:rsidRPr="003B6763">
        <w:rPr>
          <w:rFonts w:ascii="Calibri" w:eastAsia="Times New Roman" w:hAnsi="Calibri" w:cs="Calibri"/>
          <w:b/>
          <w:bCs/>
          <w:kern w:val="0"/>
          <w:sz w:val="22"/>
          <w:szCs w:val="22"/>
          <w:lang w:eastAsia="it-IT"/>
          <w14:ligatures w14:val="none"/>
        </w:rPr>
        <w:t>Yutong e Alfabus,</w:t>
      </w:r>
    </w:p>
    <w:p w14:paraId="7DA6FBBF" w14:textId="658914F5" w:rsidR="00A83592" w:rsidRDefault="00A83592" w:rsidP="003B6763">
      <w:pPr>
        <w:spacing w:after="0" w:line="240" w:lineRule="auto"/>
        <w:ind w:right="-1"/>
        <w:jc w:val="both"/>
        <w:rPr>
          <w:rFonts w:ascii="Calibri" w:eastAsia="Times New Roman" w:hAnsi="Calibri" w:cs="Calibri"/>
          <w:kern w:val="0"/>
          <w:sz w:val="22"/>
          <w:szCs w:val="22"/>
          <w:lang w:eastAsia="it-IT"/>
          <w14:ligatures w14:val="none"/>
        </w:rPr>
      </w:pPr>
      <w:r w:rsidRPr="003B6763">
        <w:rPr>
          <w:rFonts w:ascii="Calibri" w:eastAsia="Times New Roman" w:hAnsi="Calibri" w:cs="Calibri"/>
          <w:kern w:val="0"/>
          <w:sz w:val="22"/>
          <w:szCs w:val="22"/>
          <w:lang w:eastAsia="it-IT"/>
          <w14:ligatures w14:val="none"/>
        </w:rPr>
        <w:t xml:space="preserve">A fianco dei costruttori saranno anche presenti importanti </w:t>
      </w:r>
      <w:r w:rsidRPr="003B6763">
        <w:rPr>
          <w:rFonts w:ascii="Calibri" w:eastAsia="Times New Roman" w:hAnsi="Calibri" w:cs="Calibri"/>
          <w:b/>
          <w:bCs/>
          <w:kern w:val="0"/>
          <w:sz w:val="22"/>
          <w:szCs w:val="22"/>
          <w:lang w:eastAsia="it-IT"/>
          <w14:ligatures w14:val="none"/>
        </w:rPr>
        <w:t>carrozzieri e allestitori</w:t>
      </w:r>
      <w:r w:rsidRPr="003B6763">
        <w:rPr>
          <w:rFonts w:ascii="Calibri" w:eastAsia="Times New Roman" w:hAnsi="Calibri" w:cs="Calibri"/>
          <w:kern w:val="0"/>
          <w:sz w:val="22"/>
          <w:szCs w:val="22"/>
          <w:lang w:eastAsia="it-IT"/>
          <w14:ligatures w14:val="none"/>
        </w:rPr>
        <w:t xml:space="preserve">, tra cui </w:t>
      </w:r>
      <w:r w:rsidRPr="003B6763">
        <w:rPr>
          <w:rFonts w:ascii="Calibri" w:eastAsia="Times New Roman" w:hAnsi="Calibri" w:cs="Calibri"/>
          <w:b/>
          <w:bCs/>
          <w:kern w:val="0"/>
          <w:sz w:val="22"/>
          <w:szCs w:val="22"/>
          <w:lang w:eastAsia="it-IT"/>
          <w14:ligatures w14:val="none"/>
        </w:rPr>
        <w:t>Aveuro International</w:t>
      </w:r>
      <w:r w:rsidRPr="003B6763">
        <w:rPr>
          <w:rFonts w:ascii="Calibri" w:eastAsia="Times New Roman" w:hAnsi="Calibri" w:cs="Calibri"/>
          <w:kern w:val="0"/>
          <w:sz w:val="22"/>
          <w:szCs w:val="22"/>
          <w:lang w:eastAsia="it-IT"/>
          <w14:ligatures w14:val="none"/>
        </w:rPr>
        <w:t xml:space="preserve">, </w:t>
      </w:r>
      <w:r w:rsidRPr="003B6763">
        <w:rPr>
          <w:rFonts w:ascii="Calibri" w:eastAsia="Times New Roman" w:hAnsi="Calibri" w:cs="Calibri"/>
          <w:b/>
          <w:bCs/>
          <w:kern w:val="0"/>
          <w:sz w:val="22"/>
          <w:szCs w:val="22"/>
          <w:lang w:eastAsia="it-IT"/>
          <w14:ligatures w14:val="none"/>
        </w:rPr>
        <w:t>Carind</w:t>
      </w:r>
      <w:r w:rsidRPr="003B6763">
        <w:rPr>
          <w:rFonts w:ascii="Calibri" w:eastAsia="Times New Roman" w:hAnsi="Calibri" w:cs="Calibri"/>
          <w:kern w:val="0"/>
          <w:sz w:val="22"/>
          <w:szCs w:val="22"/>
          <w:lang w:eastAsia="it-IT"/>
          <w14:ligatures w14:val="none"/>
        </w:rPr>
        <w:t xml:space="preserve">, </w:t>
      </w:r>
      <w:r w:rsidRPr="003B6763">
        <w:rPr>
          <w:rFonts w:ascii="Calibri" w:eastAsia="Times New Roman" w:hAnsi="Calibri" w:cs="Calibri"/>
          <w:b/>
          <w:bCs/>
          <w:kern w:val="0"/>
          <w:sz w:val="22"/>
          <w:szCs w:val="22"/>
          <w:lang w:eastAsia="it-IT"/>
          <w14:ligatures w14:val="none"/>
        </w:rPr>
        <w:t>Gruppo D'Auria</w:t>
      </w:r>
      <w:r w:rsidRPr="003B6763">
        <w:rPr>
          <w:rFonts w:ascii="Calibri" w:eastAsia="Times New Roman" w:hAnsi="Calibri" w:cs="Calibri"/>
          <w:kern w:val="0"/>
          <w:sz w:val="22"/>
          <w:szCs w:val="22"/>
          <w:lang w:eastAsia="it-IT"/>
          <w14:ligatures w14:val="none"/>
        </w:rPr>
        <w:t xml:space="preserve">, </w:t>
      </w:r>
      <w:r w:rsidRPr="003B6763">
        <w:rPr>
          <w:rFonts w:ascii="Calibri" w:eastAsia="Times New Roman" w:hAnsi="Calibri" w:cs="Calibri"/>
          <w:b/>
          <w:bCs/>
          <w:kern w:val="0"/>
          <w:sz w:val="22"/>
          <w:szCs w:val="22"/>
          <w:lang w:eastAsia="it-IT"/>
          <w14:ligatures w14:val="none"/>
        </w:rPr>
        <w:t>Indcar</w:t>
      </w:r>
      <w:r w:rsidRPr="003B6763">
        <w:rPr>
          <w:rFonts w:ascii="Calibri" w:eastAsia="Times New Roman" w:hAnsi="Calibri" w:cs="Calibri"/>
          <w:kern w:val="0"/>
          <w:sz w:val="22"/>
          <w:szCs w:val="22"/>
          <w:lang w:eastAsia="it-IT"/>
          <w14:ligatures w14:val="none"/>
        </w:rPr>
        <w:t xml:space="preserve">, </w:t>
      </w:r>
      <w:r w:rsidRPr="003B6763">
        <w:rPr>
          <w:rFonts w:ascii="Calibri" w:eastAsia="Times New Roman" w:hAnsi="Calibri" w:cs="Calibri"/>
          <w:b/>
          <w:bCs/>
          <w:kern w:val="0"/>
          <w:sz w:val="22"/>
          <w:szCs w:val="22"/>
          <w:lang w:eastAsia="it-IT"/>
          <w14:ligatures w14:val="none"/>
        </w:rPr>
        <w:t>Mercus</w:t>
      </w:r>
      <w:r w:rsidRPr="003B6763">
        <w:rPr>
          <w:rFonts w:ascii="Calibri" w:eastAsia="Times New Roman" w:hAnsi="Calibri" w:cs="Calibri"/>
          <w:kern w:val="0"/>
          <w:sz w:val="22"/>
          <w:szCs w:val="22"/>
          <w:lang w:eastAsia="it-IT"/>
          <w14:ligatures w14:val="none"/>
        </w:rPr>
        <w:t xml:space="preserve"> e </w:t>
      </w:r>
      <w:r w:rsidRPr="003B6763">
        <w:rPr>
          <w:rFonts w:ascii="Calibri" w:eastAsia="Times New Roman" w:hAnsi="Calibri" w:cs="Calibri"/>
          <w:b/>
          <w:bCs/>
          <w:kern w:val="0"/>
          <w:sz w:val="22"/>
          <w:szCs w:val="22"/>
          <w:lang w:eastAsia="it-IT"/>
          <w14:ligatures w14:val="none"/>
        </w:rPr>
        <w:t>Tremonia Mobility</w:t>
      </w:r>
      <w:r w:rsidRPr="003B6763">
        <w:rPr>
          <w:rFonts w:ascii="Calibri" w:eastAsia="Times New Roman" w:hAnsi="Calibri" w:cs="Calibri"/>
          <w:kern w:val="0"/>
          <w:sz w:val="22"/>
          <w:szCs w:val="22"/>
          <w:lang w:eastAsia="it-IT"/>
          <w14:ligatures w14:val="none"/>
        </w:rPr>
        <w:t>, a conferma di quanto la personalizzazione del veicolo resti centrale per gli operatori del settor</w:t>
      </w:r>
      <w:r w:rsidR="00862BEB" w:rsidRPr="003B6763">
        <w:rPr>
          <w:rFonts w:ascii="Calibri" w:eastAsia="Times New Roman" w:hAnsi="Calibri" w:cs="Calibri"/>
          <w:kern w:val="0"/>
          <w:sz w:val="22"/>
          <w:szCs w:val="22"/>
          <w:lang w:eastAsia="it-IT"/>
          <w14:ligatures w14:val="none"/>
        </w:rPr>
        <w:t>e.</w:t>
      </w:r>
    </w:p>
    <w:p w14:paraId="5D825E63" w14:textId="77777777" w:rsidR="002A67AA" w:rsidRDefault="002A67AA" w:rsidP="003B6763">
      <w:pPr>
        <w:spacing w:after="0" w:line="240" w:lineRule="auto"/>
        <w:ind w:right="-1"/>
        <w:jc w:val="both"/>
        <w:rPr>
          <w:rFonts w:ascii="Calibri" w:eastAsia="Times New Roman" w:hAnsi="Calibri" w:cs="Calibri"/>
          <w:kern w:val="0"/>
          <w:sz w:val="22"/>
          <w:szCs w:val="22"/>
          <w:lang w:eastAsia="it-IT"/>
          <w14:ligatures w14:val="none"/>
        </w:rPr>
      </w:pPr>
    </w:p>
    <w:p w14:paraId="60DE6480" w14:textId="77777777" w:rsidR="002A67AA" w:rsidRPr="003B6763" w:rsidRDefault="002A67AA" w:rsidP="003B6763">
      <w:pPr>
        <w:spacing w:after="0" w:line="240" w:lineRule="auto"/>
        <w:ind w:right="-1"/>
        <w:jc w:val="both"/>
        <w:rPr>
          <w:rFonts w:ascii="Calibri" w:eastAsia="Times New Roman" w:hAnsi="Calibri" w:cs="Calibri"/>
          <w:kern w:val="0"/>
          <w:sz w:val="22"/>
          <w:szCs w:val="22"/>
          <w:lang w:eastAsia="it-IT"/>
          <w14:ligatures w14:val="none"/>
        </w:rPr>
      </w:pPr>
    </w:p>
    <w:p w14:paraId="7216EF2F" w14:textId="77777777" w:rsidR="00862BEB" w:rsidRPr="003B6763" w:rsidRDefault="00862BEB" w:rsidP="003B6763">
      <w:pPr>
        <w:spacing w:after="0" w:line="240" w:lineRule="auto"/>
        <w:ind w:right="-1"/>
        <w:jc w:val="both"/>
        <w:rPr>
          <w:rFonts w:ascii="Calibri" w:eastAsia="Times New Roman" w:hAnsi="Calibri" w:cs="Calibri"/>
          <w:kern w:val="0"/>
          <w:sz w:val="22"/>
          <w:szCs w:val="22"/>
          <w:lang w:eastAsia="it-IT"/>
          <w14:ligatures w14:val="none"/>
        </w:rPr>
      </w:pPr>
    </w:p>
    <w:p w14:paraId="24D4B343" w14:textId="78E1B92E" w:rsidR="00C214FC" w:rsidRPr="003B6763" w:rsidRDefault="00A83592" w:rsidP="003B6763">
      <w:pPr>
        <w:spacing w:after="0" w:line="240" w:lineRule="auto"/>
        <w:ind w:right="-1"/>
        <w:jc w:val="both"/>
        <w:rPr>
          <w:rFonts w:ascii="Calibri" w:eastAsia="Times New Roman" w:hAnsi="Calibri" w:cs="Calibri"/>
          <w:kern w:val="0"/>
          <w:sz w:val="22"/>
          <w:szCs w:val="22"/>
          <w:lang w:eastAsia="it-IT"/>
          <w14:ligatures w14:val="none"/>
        </w:rPr>
      </w:pPr>
      <w:r w:rsidRPr="003B6763">
        <w:rPr>
          <w:rFonts w:ascii="Calibri" w:eastAsia="Times New Roman" w:hAnsi="Calibri" w:cs="Calibri"/>
          <w:b/>
          <w:bCs/>
          <w:kern w:val="0"/>
          <w:sz w:val="22"/>
          <w:szCs w:val="22"/>
          <w:lang w:eastAsia="it-IT"/>
          <w14:ligatures w14:val="none"/>
        </w:rPr>
        <w:lastRenderedPageBreak/>
        <w:t>LE PIATTAFORME DIGITALI E LE SOLUZIONI TECNOLOGICHE: I PARTNER</w:t>
      </w:r>
    </w:p>
    <w:p w14:paraId="025B1FD2" w14:textId="1C2B47DD" w:rsidR="00C214FC" w:rsidRPr="003B6763" w:rsidRDefault="00C214FC" w:rsidP="003B6763">
      <w:pPr>
        <w:spacing w:after="0" w:line="240" w:lineRule="auto"/>
        <w:ind w:right="-1"/>
        <w:jc w:val="both"/>
        <w:rPr>
          <w:rFonts w:ascii="Calibri" w:eastAsia="Times New Roman" w:hAnsi="Calibri" w:cs="Calibri"/>
          <w:kern w:val="0"/>
          <w:sz w:val="22"/>
          <w:szCs w:val="22"/>
          <w:lang w:eastAsia="it-IT"/>
          <w14:ligatures w14:val="none"/>
        </w:rPr>
      </w:pPr>
      <w:r w:rsidRPr="003B6763">
        <w:rPr>
          <w:rFonts w:ascii="Calibri" w:eastAsia="Times New Roman" w:hAnsi="Calibri" w:cs="Calibri"/>
          <w:kern w:val="0"/>
          <w:sz w:val="22"/>
          <w:szCs w:val="22"/>
          <w:lang w:eastAsia="it-IT"/>
          <w14:ligatures w14:val="none"/>
        </w:rPr>
        <w:t xml:space="preserve">Tra i partner del Forum, </w:t>
      </w:r>
      <w:r w:rsidRPr="003B6763">
        <w:rPr>
          <w:rFonts w:ascii="Calibri" w:eastAsia="Times New Roman" w:hAnsi="Calibri" w:cs="Calibri"/>
          <w:b/>
          <w:bCs/>
          <w:kern w:val="0"/>
          <w:sz w:val="22"/>
          <w:szCs w:val="22"/>
          <w:lang w:eastAsia="it-IT"/>
          <w14:ligatures w14:val="none"/>
        </w:rPr>
        <w:t>FreeNow by Lyft</w:t>
      </w:r>
      <w:r w:rsidRPr="003B6763">
        <w:rPr>
          <w:rFonts w:ascii="Calibri" w:eastAsia="Times New Roman" w:hAnsi="Calibri" w:cs="Calibri"/>
          <w:kern w:val="0"/>
          <w:sz w:val="22"/>
          <w:szCs w:val="22"/>
          <w:lang w:eastAsia="it-IT"/>
          <w14:ligatures w14:val="none"/>
        </w:rPr>
        <w:t xml:space="preserve">, piattaforma digitale per i servizi taxi e la mobilità multimodale, approfondirà l’innovazione nei servizi di taxi e NCC e le prospettive della guida autonoma. </w:t>
      </w:r>
      <w:r w:rsidRPr="003B6763">
        <w:rPr>
          <w:rFonts w:ascii="Calibri" w:eastAsia="Times New Roman" w:hAnsi="Calibri" w:cs="Calibri"/>
          <w:b/>
          <w:bCs/>
          <w:kern w:val="0"/>
          <w:sz w:val="22"/>
          <w:szCs w:val="22"/>
          <w:lang w:eastAsia="it-IT"/>
          <w14:ligatures w14:val="none"/>
        </w:rPr>
        <w:t>Voi Technology</w:t>
      </w:r>
      <w:r w:rsidRPr="003B6763">
        <w:rPr>
          <w:rFonts w:ascii="Calibri" w:eastAsia="Times New Roman" w:hAnsi="Calibri" w:cs="Calibri"/>
          <w:kern w:val="0"/>
          <w:sz w:val="22"/>
          <w:szCs w:val="22"/>
          <w:lang w:eastAsia="it-IT"/>
          <w14:ligatures w14:val="none"/>
        </w:rPr>
        <w:t xml:space="preserve">, operatore di micromobilità elettrica in sharing, e </w:t>
      </w:r>
      <w:r w:rsidRPr="003B6763">
        <w:rPr>
          <w:rFonts w:ascii="Calibri" w:eastAsia="Times New Roman" w:hAnsi="Calibri" w:cs="Calibri"/>
          <w:b/>
          <w:bCs/>
          <w:kern w:val="0"/>
          <w:sz w:val="22"/>
          <w:szCs w:val="22"/>
          <w:lang w:eastAsia="it-IT"/>
          <w14:ligatures w14:val="none"/>
        </w:rPr>
        <w:t>Lyft Urban Solutions</w:t>
      </w:r>
      <w:r w:rsidRPr="003B6763">
        <w:rPr>
          <w:rFonts w:ascii="Calibri" w:eastAsia="Times New Roman" w:hAnsi="Calibri" w:cs="Calibri"/>
          <w:kern w:val="0"/>
          <w:sz w:val="22"/>
          <w:szCs w:val="22"/>
          <w:lang w:eastAsia="it-IT"/>
          <w14:ligatures w14:val="none"/>
        </w:rPr>
        <w:t xml:space="preserve">, fornitore di sistemi e tecnologie per il bikesharing, contribuiranno al confronto sul vehicle sharing e sulla sua integrazione nella mobilità urbana. </w:t>
      </w:r>
      <w:r w:rsidRPr="003B6763">
        <w:rPr>
          <w:rFonts w:ascii="Calibri" w:eastAsia="Times New Roman" w:hAnsi="Calibri" w:cs="Calibri"/>
          <w:b/>
          <w:bCs/>
          <w:kern w:val="0"/>
          <w:sz w:val="22"/>
          <w:szCs w:val="22"/>
          <w:lang w:eastAsia="it-IT"/>
          <w14:ligatures w14:val="none"/>
        </w:rPr>
        <w:t>Wayla Italia</w:t>
      </w:r>
      <w:r w:rsidRPr="003B6763">
        <w:rPr>
          <w:rFonts w:ascii="Calibri" w:eastAsia="Times New Roman" w:hAnsi="Calibri" w:cs="Calibri"/>
          <w:kern w:val="0"/>
          <w:sz w:val="22"/>
          <w:szCs w:val="22"/>
          <w:lang w:eastAsia="it-IT"/>
          <w14:ligatures w14:val="none"/>
        </w:rPr>
        <w:t xml:space="preserve"> e </w:t>
      </w:r>
      <w:r w:rsidRPr="003B6763">
        <w:rPr>
          <w:rFonts w:ascii="Calibri" w:eastAsia="Times New Roman" w:hAnsi="Calibri" w:cs="Calibri"/>
          <w:b/>
          <w:bCs/>
          <w:kern w:val="0"/>
          <w:sz w:val="22"/>
          <w:szCs w:val="22"/>
          <w:lang w:eastAsia="it-IT"/>
          <w14:ligatures w14:val="none"/>
        </w:rPr>
        <w:t xml:space="preserve">Shotl </w:t>
      </w:r>
      <w:r w:rsidRPr="003B6763">
        <w:rPr>
          <w:rFonts w:ascii="Calibri" w:eastAsia="Times New Roman" w:hAnsi="Calibri" w:cs="Calibri"/>
          <w:kern w:val="0"/>
          <w:sz w:val="22"/>
          <w:szCs w:val="22"/>
          <w:lang w:eastAsia="it-IT"/>
          <w14:ligatures w14:val="none"/>
        </w:rPr>
        <w:t>porteranno le proprie esperienze e soluzioni nel confronto sulle potenzialità e le prospettive del trasporto a domanda, dalle piattaforme digitali per la gestione dei servizi al van pooling.</w:t>
      </w:r>
      <w:r w:rsidR="00314342" w:rsidRPr="003B6763">
        <w:rPr>
          <w:rFonts w:ascii="Calibri" w:eastAsia="Times New Roman" w:hAnsi="Calibri" w:cs="Calibri"/>
          <w:kern w:val="0"/>
          <w:sz w:val="22"/>
          <w:szCs w:val="22"/>
          <w:lang w:eastAsia="it-IT"/>
          <w14:ligatures w14:val="none"/>
        </w:rPr>
        <w:t xml:space="preserve"> </w:t>
      </w:r>
      <w:r w:rsidR="00314342" w:rsidRPr="003B6763">
        <w:rPr>
          <w:rFonts w:ascii="Calibri" w:eastAsia="Times New Roman" w:hAnsi="Calibri" w:cs="Calibri"/>
          <w:b/>
          <w:bCs/>
          <w:kern w:val="0"/>
          <w:sz w:val="22"/>
          <w:szCs w:val="22"/>
          <w:lang w:eastAsia="it-IT"/>
          <w14:ligatures w14:val="none"/>
        </w:rPr>
        <w:t>Zucchetti</w:t>
      </w:r>
      <w:r w:rsidR="00314342" w:rsidRPr="003B6763">
        <w:rPr>
          <w:rFonts w:ascii="Calibri" w:eastAsia="Times New Roman" w:hAnsi="Calibri" w:cs="Calibri"/>
          <w:kern w:val="0"/>
          <w:sz w:val="22"/>
          <w:szCs w:val="22"/>
          <w:lang w:eastAsia="it-IT"/>
          <w14:ligatures w14:val="none"/>
        </w:rPr>
        <w:t xml:space="preserve"> invece approfondirà il ruolo dei dati nell’analisi degli spostamenti casa-lavoro.</w:t>
      </w:r>
    </w:p>
    <w:p w14:paraId="5DC1E437" w14:textId="7392FA55" w:rsidR="00D13DC1" w:rsidRPr="003B6763" w:rsidRDefault="00D13DC1" w:rsidP="003B6763">
      <w:pPr>
        <w:spacing w:after="0" w:line="240" w:lineRule="auto"/>
        <w:jc w:val="both"/>
        <w:rPr>
          <w:rFonts w:ascii="Calibri" w:eastAsia="Times New Roman" w:hAnsi="Calibri" w:cs="Calibri"/>
          <w:kern w:val="0"/>
          <w:sz w:val="22"/>
          <w:szCs w:val="22"/>
          <w:lang w:eastAsia="it-IT"/>
          <w14:ligatures w14:val="none"/>
        </w:rPr>
      </w:pPr>
    </w:p>
    <w:p w14:paraId="53399C17" w14:textId="765DD8C5" w:rsidR="00D13DC1" w:rsidRPr="003B6763" w:rsidRDefault="00D13DC1" w:rsidP="003B6763">
      <w:pPr>
        <w:spacing w:after="0" w:line="240" w:lineRule="auto"/>
        <w:jc w:val="both"/>
        <w:rPr>
          <w:rFonts w:ascii="Calibri" w:eastAsia="Times New Roman" w:hAnsi="Calibri" w:cs="Calibri"/>
          <w:kern w:val="0"/>
          <w:sz w:val="22"/>
          <w:szCs w:val="22"/>
          <w:lang w:eastAsia="it-IT"/>
          <w14:ligatures w14:val="none"/>
        </w:rPr>
      </w:pPr>
      <w:r w:rsidRPr="003B6763">
        <w:rPr>
          <w:rFonts w:ascii="Calibri" w:eastAsia="Times New Roman" w:hAnsi="Calibri" w:cs="Calibri"/>
          <w:kern w:val="0"/>
          <w:sz w:val="22"/>
          <w:szCs w:val="22"/>
          <w:lang w:eastAsia="it-IT"/>
          <w14:ligatures w14:val="none"/>
        </w:rPr>
        <w:t xml:space="preserve">A completare la sezione dedicata alle soluzioni tecnologiche e digitali per la mobilità, </w:t>
      </w:r>
      <w:r w:rsidRPr="003B6763">
        <w:rPr>
          <w:rFonts w:ascii="Calibri" w:eastAsia="Times New Roman" w:hAnsi="Calibri" w:cs="Calibri"/>
          <w:b/>
          <w:bCs/>
          <w:kern w:val="0"/>
          <w:sz w:val="22"/>
          <w:szCs w:val="22"/>
          <w:lang w:eastAsia="it-IT"/>
          <w14:ligatures w14:val="none"/>
        </w:rPr>
        <w:t>IVU Traffic Technologies</w:t>
      </w:r>
      <w:r w:rsidRPr="003B6763">
        <w:rPr>
          <w:rFonts w:ascii="Calibri" w:eastAsia="Times New Roman" w:hAnsi="Calibri" w:cs="Calibri"/>
          <w:kern w:val="0"/>
          <w:sz w:val="22"/>
          <w:szCs w:val="22"/>
          <w:lang w:eastAsia="it-IT"/>
          <w14:ligatures w14:val="none"/>
        </w:rPr>
        <w:t xml:space="preserve"> porterà la propria esperienza nelle soluzioni IT per il trasporto pubblico, dalla pianificazione alla gestione delle flotte e dei servizi. </w:t>
      </w:r>
      <w:r w:rsidRPr="003B6763">
        <w:rPr>
          <w:rFonts w:ascii="Calibri" w:eastAsia="Times New Roman" w:hAnsi="Calibri" w:cs="Calibri"/>
          <w:b/>
          <w:bCs/>
          <w:kern w:val="0"/>
          <w:sz w:val="22"/>
          <w:szCs w:val="22"/>
          <w:lang w:eastAsia="it-IT"/>
          <w14:ligatures w14:val="none"/>
        </w:rPr>
        <w:t>PTV Group</w:t>
      </w:r>
      <w:r w:rsidRPr="003B6763">
        <w:rPr>
          <w:rFonts w:ascii="Calibri" w:eastAsia="Times New Roman" w:hAnsi="Calibri" w:cs="Calibri"/>
          <w:kern w:val="0"/>
          <w:sz w:val="22"/>
          <w:szCs w:val="22"/>
          <w:lang w:eastAsia="it-IT"/>
          <w14:ligatures w14:val="none"/>
        </w:rPr>
        <w:t xml:space="preserve"> contribuirà con tecnologie e software per la pianificazione, la simulazione e la gestione della mobilità, mentre </w:t>
      </w:r>
      <w:r w:rsidRPr="003B6763">
        <w:rPr>
          <w:rFonts w:ascii="Calibri" w:eastAsia="Times New Roman" w:hAnsi="Calibri" w:cs="Calibri"/>
          <w:b/>
          <w:bCs/>
          <w:kern w:val="0"/>
          <w:sz w:val="22"/>
          <w:szCs w:val="22"/>
          <w:lang w:eastAsia="it-IT"/>
          <w14:ligatures w14:val="none"/>
        </w:rPr>
        <w:t>Terravision</w:t>
      </w:r>
      <w:r w:rsidRPr="003B6763">
        <w:rPr>
          <w:rFonts w:ascii="Calibri" w:eastAsia="Times New Roman" w:hAnsi="Calibri" w:cs="Calibri"/>
          <w:kern w:val="0"/>
          <w:sz w:val="22"/>
          <w:szCs w:val="22"/>
          <w:lang w:eastAsia="it-IT"/>
          <w14:ligatures w14:val="none"/>
        </w:rPr>
        <w:t xml:space="preserve"> </w:t>
      </w:r>
      <w:r w:rsidR="00305EBC" w:rsidRPr="003B6763">
        <w:rPr>
          <w:rFonts w:ascii="Calibri" w:eastAsia="Times New Roman" w:hAnsi="Calibri" w:cs="Calibri"/>
          <w:kern w:val="0"/>
          <w:sz w:val="22"/>
          <w:szCs w:val="22"/>
          <w:lang w:eastAsia="it-IT"/>
          <w14:ligatures w14:val="none"/>
        </w:rPr>
        <w:t>porterà il proprio contributo sul tema della mobilità urbana sostenibile, affrontando le criticità dell’ultimo miglio e le possibili soluzioni</w:t>
      </w:r>
      <w:r w:rsidR="00462995" w:rsidRPr="003B6763">
        <w:rPr>
          <w:rFonts w:ascii="Calibri" w:eastAsia="Times New Roman" w:hAnsi="Calibri" w:cs="Calibri"/>
          <w:kern w:val="0"/>
          <w:sz w:val="22"/>
          <w:szCs w:val="22"/>
          <w:lang w:eastAsia="it-IT"/>
          <w14:ligatures w14:val="none"/>
        </w:rPr>
        <w:t>.</w:t>
      </w:r>
    </w:p>
    <w:p w14:paraId="15095BDB" w14:textId="7251F240" w:rsidR="00C7341B" w:rsidRPr="003B6763" w:rsidRDefault="00D13DC1" w:rsidP="003B6763">
      <w:pPr>
        <w:spacing w:after="0" w:line="240" w:lineRule="auto"/>
        <w:jc w:val="both"/>
        <w:rPr>
          <w:rFonts w:ascii="Calibri" w:eastAsia="Times New Roman" w:hAnsi="Calibri" w:cs="Calibri"/>
          <w:kern w:val="0"/>
          <w:sz w:val="22"/>
          <w:szCs w:val="22"/>
          <w:lang w:eastAsia="it-IT"/>
          <w14:ligatures w14:val="none"/>
        </w:rPr>
      </w:pPr>
      <w:r w:rsidRPr="003B6763">
        <w:rPr>
          <w:rFonts w:ascii="Calibri" w:eastAsia="Times New Roman" w:hAnsi="Calibri" w:cs="Calibri"/>
          <w:kern w:val="0"/>
          <w:sz w:val="22"/>
          <w:szCs w:val="22"/>
          <w:lang w:eastAsia="it-IT"/>
          <w14:ligatures w14:val="none"/>
        </w:rPr>
        <w:t xml:space="preserve">Nell’esposizione saranno inoltre presenti </w:t>
      </w:r>
      <w:r w:rsidRPr="003B6763">
        <w:rPr>
          <w:rFonts w:ascii="Calibri" w:eastAsia="Times New Roman" w:hAnsi="Calibri" w:cs="Calibri"/>
          <w:b/>
          <w:bCs/>
          <w:kern w:val="0"/>
          <w:sz w:val="22"/>
          <w:szCs w:val="22"/>
          <w:lang w:eastAsia="it-IT"/>
          <w14:ligatures w14:val="none"/>
        </w:rPr>
        <w:t>Autogrill, Fleequid, ZF</w:t>
      </w:r>
      <w:r w:rsidRPr="003B6763">
        <w:rPr>
          <w:rFonts w:ascii="Calibri" w:eastAsia="Times New Roman" w:hAnsi="Calibri" w:cs="Calibri"/>
          <w:kern w:val="0"/>
          <w:sz w:val="22"/>
          <w:szCs w:val="22"/>
          <w:lang w:eastAsia="it-IT"/>
          <w14:ligatures w14:val="none"/>
        </w:rPr>
        <w:t xml:space="preserve"> e </w:t>
      </w:r>
      <w:r w:rsidRPr="003B6763">
        <w:rPr>
          <w:rFonts w:ascii="Calibri" w:eastAsia="Times New Roman" w:hAnsi="Calibri" w:cs="Calibri"/>
          <w:b/>
          <w:bCs/>
          <w:kern w:val="0"/>
          <w:sz w:val="22"/>
          <w:szCs w:val="22"/>
          <w:lang w:eastAsia="it-IT"/>
          <w14:ligatures w14:val="none"/>
        </w:rPr>
        <w:t>Golia</w:t>
      </w:r>
      <w:r w:rsidR="00E74ECC">
        <w:rPr>
          <w:rFonts w:ascii="Calibri" w:eastAsia="Times New Roman" w:hAnsi="Calibri" w:cs="Calibri"/>
          <w:b/>
          <w:bCs/>
          <w:kern w:val="0"/>
          <w:sz w:val="22"/>
          <w:szCs w:val="22"/>
          <w:lang w:eastAsia="it-IT"/>
          <w14:ligatures w14:val="none"/>
        </w:rPr>
        <w:t xml:space="preserve"> 360</w:t>
      </w:r>
      <w:r w:rsidRPr="003B6763">
        <w:rPr>
          <w:rFonts w:ascii="Calibri" w:eastAsia="Times New Roman" w:hAnsi="Calibri" w:cs="Calibri"/>
          <w:kern w:val="0"/>
          <w:sz w:val="22"/>
          <w:szCs w:val="22"/>
          <w:lang w:eastAsia="it-IT"/>
          <w14:ligatures w14:val="none"/>
        </w:rPr>
        <w:t xml:space="preserve">, attivi rispettivamente nei servizi ai viaggiatori, nel mercato dell’usato, nelle tecnologie per la mobilità e la gestione delle flotte, insieme a </w:t>
      </w:r>
      <w:r w:rsidRPr="003B6763">
        <w:rPr>
          <w:rFonts w:ascii="Calibri" w:eastAsia="Times New Roman" w:hAnsi="Calibri" w:cs="Calibri"/>
          <w:b/>
          <w:bCs/>
          <w:kern w:val="0"/>
          <w:sz w:val="22"/>
          <w:szCs w:val="22"/>
          <w:lang w:eastAsia="it-IT"/>
          <w14:ligatures w14:val="none"/>
        </w:rPr>
        <w:t>Start Romagna</w:t>
      </w:r>
      <w:r w:rsidR="00E74ECC">
        <w:rPr>
          <w:rFonts w:ascii="Calibri" w:eastAsia="Times New Roman" w:hAnsi="Calibri" w:cs="Calibri"/>
          <w:b/>
          <w:bCs/>
          <w:kern w:val="0"/>
          <w:sz w:val="22"/>
          <w:szCs w:val="22"/>
          <w:lang w:eastAsia="it-IT"/>
          <w14:ligatures w14:val="none"/>
        </w:rPr>
        <w:t xml:space="preserve"> </w:t>
      </w:r>
      <w:r w:rsidRPr="002A67AA">
        <w:rPr>
          <w:rFonts w:ascii="Calibri" w:eastAsia="Times New Roman" w:hAnsi="Calibri" w:cs="Calibri"/>
          <w:kern w:val="0"/>
          <w:sz w:val="22"/>
          <w:szCs w:val="22"/>
          <w:lang w:eastAsia="it-IT"/>
          <w14:ligatures w14:val="none"/>
        </w:rPr>
        <w:t>e</w:t>
      </w:r>
      <w:r w:rsidRPr="003B6763">
        <w:rPr>
          <w:rFonts w:ascii="Calibri" w:eastAsia="Times New Roman" w:hAnsi="Calibri" w:cs="Calibri"/>
          <w:b/>
          <w:bCs/>
          <w:kern w:val="0"/>
          <w:sz w:val="22"/>
          <w:szCs w:val="22"/>
          <w:lang w:eastAsia="it-IT"/>
          <w14:ligatures w14:val="none"/>
        </w:rPr>
        <w:t xml:space="preserve"> ATAC</w:t>
      </w:r>
      <w:r w:rsidR="00E74ECC">
        <w:rPr>
          <w:rFonts w:ascii="Calibri" w:eastAsia="Times New Roman" w:hAnsi="Calibri" w:cs="Calibri"/>
          <w:b/>
          <w:bCs/>
          <w:kern w:val="0"/>
          <w:sz w:val="22"/>
          <w:szCs w:val="22"/>
          <w:lang w:eastAsia="it-IT"/>
          <w14:ligatures w14:val="none"/>
        </w:rPr>
        <w:t xml:space="preserve"> S.p.a. Azienda per la mobilità di Roma Capitale</w:t>
      </w:r>
      <w:r w:rsidRPr="003B6763">
        <w:rPr>
          <w:rFonts w:ascii="Calibri" w:eastAsia="Times New Roman" w:hAnsi="Calibri" w:cs="Calibri"/>
          <w:kern w:val="0"/>
          <w:sz w:val="22"/>
          <w:szCs w:val="22"/>
          <w:lang w:eastAsia="it-IT"/>
          <w14:ligatures w14:val="none"/>
        </w:rPr>
        <w:t>, tra i principali protagonisti del trasporto pubblico locale in Italia.</w:t>
      </w:r>
    </w:p>
    <w:p w14:paraId="27E7C56B" w14:textId="77777777" w:rsidR="00A83592" w:rsidRPr="003B6763" w:rsidRDefault="00A83592" w:rsidP="003B6763">
      <w:pPr>
        <w:spacing w:after="0" w:line="240" w:lineRule="auto"/>
        <w:ind w:right="282"/>
        <w:jc w:val="both"/>
        <w:rPr>
          <w:rFonts w:ascii="Calibri" w:eastAsia="Times New Roman" w:hAnsi="Calibri" w:cs="Calibri"/>
          <w:kern w:val="0"/>
          <w:sz w:val="22"/>
          <w:szCs w:val="22"/>
          <w:lang w:eastAsia="it-IT"/>
          <w14:ligatures w14:val="none"/>
        </w:rPr>
      </w:pPr>
    </w:p>
    <w:p w14:paraId="018D5AC3" w14:textId="77777777" w:rsidR="00A83592" w:rsidRPr="003B6763" w:rsidRDefault="00A83592" w:rsidP="003B6763">
      <w:pPr>
        <w:spacing w:after="0" w:line="240" w:lineRule="auto"/>
        <w:ind w:right="282"/>
        <w:jc w:val="both"/>
        <w:rPr>
          <w:rFonts w:ascii="Calibri" w:eastAsia="Times New Roman" w:hAnsi="Calibri" w:cs="Calibri"/>
          <w:kern w:val="0"/>
          <w:sz w:val="22"/>
          <w:szCs w:val="22"/>
          <w:lang w:eastAsia="it-IT"/>
          <w14:ligatures w14:val="none"/>
        </w:rPr>
      </w:pPr>
      <w:r w:rsidRPr="003B6763">
        <w:rPr>
          <w:rFonts w:ascii="Calibri" w:eastAsia="Times New Roman" w:hAnsi="Calibri" w:cs="Calibri"/>
          <w:b/>
          <w:bCs/>
          <w:kern w:val="0"/>
          <w:sz w:val="22"/>
          <w:szCs w:val="22"/>
          <w:lang w:eastAsia="it-IT"/>
          <w14:ligatures w14:val="none"/>
        </w:rPr>
        <w:t>IL RUOLO DELLE ASSOCIAZIONI DI CATEGORIA</w:t>
      </w:r>
      <w:r w:rsidRPr="003B6763">
        <w:rPr>
          <w:rFonts w:ascii="Calibri" w:eastAsia="Times New Roman" w:hAnsi="Calibri" w:cs="Calibri"/>
          <w:kern w:val="0"/>
          <w:sz w:val="22"/>
          <w:szCs w:val="22"/>
          <w:lang w:eastAsia="it-IT"/>
          <w14:ligatures w14:val="none"/>
        </w:rPr>
        <w:t xml:space="preserve"> </w:t>
      </w:r>
    </w:p>
    <w:p w14:paraId="26DFA9DB" w14:textId="14D85F30" w:rsidR="00A83592" w:rsidRPr="003B6763" w:rsidRDefault="00A83592" w:rsidP="003B6763">
      <w:pPr>
        <w:spacing w:after="0" w:line="240" w:lineRule="auto"/>
        <w:ind w:right="-1"/>
        <w:jc w:val="both"/>
        <w:rPr>
          <w:rFonts w:ascii="Calibri" w:eastAsia="Times New Roman" w:hAnsi="Calibri" w:cs="Calibri"/>
          <w:kern w:val="0"/>
          <w:sz w:val="22"/>
          <w:szCs w:val="22"/>
          <w:lang w:eastAsia="it-IT"/>
          <w14:ligatures w14:val="none"/>
        </w:rPr>
      </w:pPr>
      <w:r w:rsidRPr="003B6763">
        <w:rPr>
          <w:rFonts w:ascii="Calibri" w:eastAsia="Times New Roman" w:hAnsi="Calibri" w:cs="Calibri"/>
          <w:kern w:val="0"/>
          <w:sz w:val="22"/>
          <w:szCs w:val="22"/>
          <w:lang w:eastAsia="it-IT"/>
          <w14:ligatures w14:val="none"/>
        </w:rPr>
        <w:t xml:space="preserve">IBE </w:t>
      </w:r>
      <w:r w:rsidR="002A67AA" w:rsidRPr="003B6763">
        <w:rPr>
          <w:rFonts w:ascii="Calibri" w:eastAsia="Times New Roman" w:hAnsi="Calibri" w:cs="Calibri"/>
          <w:kern w:val="0"/>
          <w:sz w:val="22"/>
          <w:szCs w:val="22"/>
          <w:lang w:eastAsia="it-IT"/>
          <w14:ligatures w14:val="none"/>
        </w:rPr>
        <w:t>INTERMOBILITY</w:t>
      </w:r>
      <w:r w:rsidRPr="003B6763">
        <w:rPr>
          <w:rFonts w:ascii="Calibri" w:eastAsia="Times New Roman" w:hAnsi="Calibri" w:cs="Calibri"/>
          <w:kern w:val="0"/>
          <w:sz w:val="22"/>
          <w:szCs w:val="22"/>
          <w:lang w:eastAsia="it-IT"/>
          <w14:ligatures w14:val="none"/>
        </w:rPr>
        <w:t xml:space="preserve"> Future Ways anche quest’anno può contare sul supporto di </w:t>
      </w:r>
      <w:r w:rsidRPr="003B6763">
        <w:rPr>
          <w:rFonts w:ascii="Calibri" w:eastAsia="Times New Roman" w:hAnsi="Calibri" w:cs="Calibri"/>
          <w:b/>
          <w:bCs/>
          <w:kern w:val="0"/>
          <w:sz w:val="22"/>
          <w:szCs w:val="22"/>
          <w:lang w:eastAsia="it-IT"/>
          <w14:ligatures w14:val="none"/>
        </w:rPr>
        <w:t>AN</w:t>
      </w:r>
      <w:r w:rsidR="00862BEB" w:rsidRPr="003B6763">
        <w:rPr>
          <w:rFonts w:ascii="Calibri" w:eastAsia="Times New Roman" w:hAnsi="Calibri" w:cs="Calibri"/>
          <w:b/>
          <w:bCs/>
          <w:kern w:val="0"/>
          <w:sz w:val="22"/>
          <w:szCs w:val="22"/>
          <w:lang w:eastAsia="it-IT"/>
          <w14:ligatures w14:val="none"/>
        </w:rPr>
        <w:t>.</w:t>
      </w:r>
      <w:r w:rsidRPr="003B6763">
        <w:rPr>
          <w:rFonts w:ascii="Calibri" w:eastAsia="Times New Roman" w:hAnsi="Calibri" w:cs="Calibri"/>
          <w:b/>
          <w:bCs/>
          <w:kern w:val="0"/>
          <w:sz w:val="22"/>
          <w:szCs w:val="22"/>
          <w:lang w:eastAsia="it-IT"/>
          <w14:ligatures w14:val="none"/>
        </w:rPr>
        <w:t>BTI Confcommercio</w:t>
      </w:r>
      <w:r w:rsidR="00EA7B73" w:rsidRPr="003B6763">
        <w:rPr>
          <w:rFonts w:ascii="Calibri" w:eastAsia="Times New Roman" w:hAnsi="Calibri" w:cs="Calibri"/>
          <w:kern w:val="0"/>
          <w:sz w:val="22"/>
          <w:szCs w:val="22"/>
          <w:lang w:eastAsia="it-IT"/>
          <w14:ligatures w14:val="none"/>
        </w:rPr>
        <w:t>, che, come di consueto, ospiterà la propria assemblea e cena associativa in fiera</w:t>
      </w:r>
      <w:r w:rsidRPr="003B6763">
        <w:rPr>
          <w:rFonts w:ascii="Calibri" w:eastAsia="Times New Roman" w:hAnsi="Calibri" w:cs="Calibri"/>
          <w:kern w:val="0"/>
          <w:sz w:val="22"/>
          <w:szCs w:val="22"/>
          <w:lang w:eastAsia="it-IT"/>
          <w14:ligatures w14:val="none"/>
        </w:rPr>
        <w:t xml:space="preserve"> e </w:t>
      </w:r>
      <w:r w:rsidRPr="003B6763">
        <w:rPr>
          <w:rFonts w:ascii="Calibri" w:eastAsia="Times New Roman" w:hAnsi="Calibri" w:cs="Calibri"/>
          <w:b/>
          <w:bCs/>
          <w:kern w:val="0"/>
          <w:sz w:val="22"/>
          <w:szCs w:val="22"/>
          <w:lang w:eastAsia="it-IT"/>
          <w14:ligatures w14:val="none"/>
        </w:rPr>
        <w:t>ASSTRA</w:t>
      </w:r>
      <w:r w:rsidR="00EA7B73" w:rsidRPr="003B6763">
        <w:rPr>
          <w:rFonts w:ascii="Calibri" w:eastAsia="Times New Roman" w:hAnsi="Calibri" w:cs="Calibri"/>
          <w:kern w:val="0"/>
          <w:sz w:val="22"/>
          <w:szCs w:val="22"/>
          <w:lang w:eastAsia="it-IT"/>
          <w14:ligatures w14:val="none"/>
        </w:rPr>
        <w:t xml:space="preserve"> che organizzerà un evento con </w:t>
      </w:r>
      <w:r w:rsidR="00E74ECC">
        <w:rPr>
          <w:rFonts w:ascii="Calibri" w:eastAsia="Times New Roman" w:hAnsi="Calibri" w:cs="Calibri"/>
          <w:kern w:val="0"/>
          <w:sz w:val="22"/>
          <w:szCs w:val="22"/>
          <w:lang w:eastAsia="it-IT"/>
          <w14:ligatures w14:val="none"/>
        </w:rPr>
        <w:t>ANCI</w:t>
      </w:r>
      <w:r w:rsidR="00EA7B73" w:rsidRPr="003B6763">
        <w:rPr>
          <w:rFonts w:ascii="Calibri" w:eastAsia="Times New Roman" w:hAnsi="Calibri" w:cs="Calibri"/>
          <w:kern w:val="0"/>
          <w:sz w:val="22"/>
          <w:szCs w:val="22"/>
          <w:lang w:eastAsia="it-IT"/>
          <w14:ligatures w14:val="none"/>
        </w:rPr>
        <w:t xml:space="preserve"> sul Mobility Management. Entrambe le</w:t>
      </w:r>
      <w:r w:rsidRPr="003B6763">
        <w:rPr>
          <w:rFonts w:ascii="Calibri" w:eastAsia="Times New Roman" w:hAnsi="Calibri" w:cs="Calibri"/>
          <w:kern w:val="0"/>
          <w:sz w:val="22"/>
          <w:szCs w:val="22"/>
          <w:lang w:eastAsia="it-IT"/>
          <w14:ligatures w14:val="none"/>
        </w:rPr>
        <w:t xml:space="preserve"> istituzioni da anni </w:t>
      </w:r>
      <w:r w:rsidR="00EA7B73" w:rsidRPr="003B6763">
        <w:rPr>
          <w:rFonts w:ascii="Calibri" w:eastAsia="Times New Roman" w:hAnsi="Calibri" w:cs="Calibri"/>
          <w:kern w:val="0"/>
          <w:sz w:val="22"/>
          <w:szCs w:val="22"/>
          <w:lang w:eastAsia="it-IT"/>
          <w14:ligatures w14:val="none"/>
        </w:rPr>
        <w:t xml:space="preserve">sono </w:t>
      </w:r>
      <w:r w:rsidRPr="003B6763">
        <w:rPr>
          <w:rFonts w:ascii="Calibri" w:eastAsia="Times New Roman" w:hAnsi="Calibri" w:cs="Calibri"/>
          <w:kern w:val="0"/>
          <w:sz w:val="22"/>
          <w:szCs w:val="22"/>
          <w:lang w:eastAsia="it-IT"/>
          <w14:ligatures w14:val="none"/>
        </w:rPr>
        <w:t>impegnate nel favorire il dialogo tra imprese, operatori e decisori istituzionali per rispondere alla domanda di nuova mobilità nelle aree urbane e interne.</w:t>
      </w:r>
    </w:p>
    <w:p w14:paraId="6D84072E" w14:textId="77777777" w:rsidR="00A83592" w:rsidRPr="003B6763" w:rsidRDefault="00A83592" w:rsidP="003B6763">
      <w:pPr>
        <w:spacing w:after="0" w:line="240" w:lineRule="auto"/>
        <w:ind w:right="-1"/>
        <w:jc w:val="both"/>
        <w:rPr>
          <w:rFonts w:ascii="Calibri" w:eastAsia="Times New Roman" w:hAnsi="Calibri" w:cs="Calibri"/>
          <w:kern w:val="0"/>
          <w:sz w:val="22"/>
          <w:szCs w:val="22"/>
          <w:lang w:eastAsia="it-IT"/>
          <w14:ligatures w14:val="none"/>
        </w:rPr>
      </w:pPr>
    </w:p>
    <w:p w14:paraId="3E5E31DE" w14:textId="77777777" w:rsidR="00A83592" w:rsidRPr="003B6763" w:rsidRDefault="00A83592" w:rsidP="003562BD">
      <w:pPr>
        <w:spacing w:after="0" w:line="240" w:lineRule="auto"/>
        <w:ind w:right="-1"/>
        <w:jc w:val="both"/>
        <w:rPr>
          <w:rFonts w:ascii="Calibri" w:eastAsia="Times New Roman" w:hAnsi="Calibri" w:cs="Calibri"/>
          <w:kern w:val="0"/>
          <w:lang w:eastAsia="it-IT"/>
          <w14:ligatures w14:val="none"/>
        </w:rPr>
      </w:pPr>
    </w:p>
    <w:p w14:paraId="3EABD7DB" w14:textId="77777777" w:rsidR="00A83592" w:rsidRPr="003B6763" w:rsidRDefault="00A83592" w:rsidP="003562BD">
      <w:pPr>
        <w:spacing w:after="0" w:line="240" w:lineRule="auto"/>
        <w:ind w:right="-1"/>
        <w:jc w:val="both"/>
        <w:rPr>
          <w:rFonts w:ascii="Calibri" w:eastAsia="Times New Roman" w:hAnsi="Calibri" w:cs="Calibri"/>
          <w:b/>
          <w:bCs/>
          <w:kern w:val="0"/>
          <w:lang w:eastAsia="it-IT"/>
          <w14:ligatures w14:val="none"/>
        </w:rPr>
      </w:pPr>
      <w:r w:rsidRPr="003B6763">
        <w:rPr>
          <w:rFonts w:ascii="Calibri" w:eastAsia="Times New Roman" w:hAnsi="Calibri" w:cs="Calibri"/>
          <w:b/>
          <w:bCs/>
          <w:kern w:val="0"/>
          <w:lang w:eastAsia="it-IT"/>
          <w14:ligatures w14:val="none"/>
        </w:rPr>
        <w:t>IBE INTERMOBIILITY Future Ways conferma così la propria missione di hub strategico della mobilità condivisa offrendo una piattaforma di aggiornamento, confronto e dialogo comune a operatori, industria e stakeholder, per una visione operativa a 360° in un momento decisivo di evoluzione verso il nuovo ecosistema dell’intermobilità.</w:t>
      </w:r>
    </w:p>
    <w:p w14:paraId="6184CDF7" w14:textId="77777777" w:rsidR="00A83592" w:rsidRPr="003B6763" w:rsidRDefault="00A83592" w:rsidP="00A83592">
      <w:pPr>
        <w:spacing w:after="0" w:line="240" w:lineRule="auto"/>
        <w:ind w:right="282"/>
        <w:jc w:val="both"/>
        <w:rPr>
          <w:rFonts w:ascii="Calibri" w:eastAsia="Times New Roman" w:hAnsi="Calibri" w:cs="Calibri"/>
          <w:kern w:val="0"/>
          <w:lang w:eastAsia="it-IT"/>
          <w14:ligatures w14:val="none"/>
        </w:rPr>
      </w:pPr>
    </w:p>
    <w:p w14:paraId="3EDE5BAA" w14:textId="77777777" w:rsidR="00A83592" w:rsidRPr="003B6763" w:rsidRDefault="00A83592" w:rsidP="00A83592">
      <w:pPr>
        <w:spacing w:after="0" w:line="240" w:lineRule="auto"/>
        <w:ind w:right="282"/>
        <w:jc w:val="both"/>
        <w:rPr>
          <w:rFonts w:ascii="Calibri" w:eastAsia="Times New Roman" w:hAnsi="Calibri" w:cs="Calibri"/>
          <w:kern w:val="0"/>
          <w:lang w:eastAsia="it-IT"/>
          <w14:ligatures w14:val="none"/>
        </w:rPr>
      </w:pPr>
      <w:r w:rsidRPr="003B6763">
        <w:rPr>
          <w:rFonts w:ascii="Calibri" w:eastAsia="Times New Roman" w:hAnsi="Calibri" w:cs="Calibri"/>
          <w:kern w:val="0"/>
          <w:lang w:eastAsia="it-IT"/>
          <w14:ligatures w14:val="none"/>
        </w:rPr>
        <w:t>Il programma completo è disponibile su: www.expoibe.com</w:t>
      </w:r>
    </w:p>
    <w:p w14:paraId="7CE1BF91" w14:textId="77777777" w:rsidR="00497D1C" w:rsidRPr="003B6763" w:rsidRDefault="00497D1C" w:rsidP="00803241">
      <w:pPr>
        <w:spacing w:after="0" w:line="240" w:lineRule="auto"/>
        <w:jc w:val="both"/>
        <w:rPr>
          <w:rFonts w:ascii="Calibri" w:hAnsi="Calibri" w:cs="Calibri"/>
          <w:b/>
          <w:bCs/>
          <w:sz w:val="20"/>
          <w:szCs w:val="20"/>
        </w:rPr>
      </w:pPr>
    </w:p>
    <w:p w14:paraId="2D940E4D" w14:textId="77777777" w:rsidR="003562BD" w:rsidRPr="003B6763" w:rsidRDefault="003562BD" w:rsidP="00803241">
      <w:pPr>
        <w:spacing w:after="0" w:line="240" w:lineRule="auto"/>
        <w:jc w:val="both"/>
        <w:rPr>
          <w:rFonts w:ascii="Calibri" w:hAnsi="Calibri" w:cs="Calibri"/>
          <w:b/>
          <w:bCs/>
          <w:sz w:val="20"/>
          <w:szCs w:val="20"/>
        </w:rPr>
      </w:pPr>
    </w:p>
    <w:p w14:paraId="659A6924" w14:textId="668C4085" w:rsidR="00B41E8C" w:rsidRPr="003B6763" w:rsidRDefault="00B41E8C" w:rsidP="00803241">
      <w:pPr>
        <w:spacing w:after="0" w:line="240" w:lineRule="auto"/>
        <w:jc w:val="both"/>
        <w:rPr>
          <w:rFonts w:ascii="Calibri" w:hAnsi="Calibri" w:cs="Calibri"/>
          <w:bCs/>
          <w:sz w:val="20"/>
          <w:szCs w:val="20"/>
          <w:lang w:val="en-US"/>
        </w:rPr>
      </w:pPr>
      <w:r w:rsidRPr="003B6763">
        <w:rPr>
          <w:rFonts w:ascii="Calibri" w:hAnsi="Calibri" w:cs="Calibri"/>
          <w:b/>
          <w:bCs/>
          <w:sz w:val="20"/>
          <w:szCs w:val="20"/>
          <w:lang w:val="en-US"/>
        </w:rPr>
        <w:t>PRESS CONTACT - ITALIAN EXHIBITION GROUP</w:t>
      </w:r>
      <w:r w:rsidRPr="003B6763">
        <w:rPr>
          <w:rFonts w:ascii="Calibri" w:hAnsi="Calibri" w:cs="Calibri"/>
          <w:bCs/>
          <w:sz w:val="20"/>
          <w:szCs w:val="20"/>
          <w:lang w:val="en-US"/>
        </w:rPr>
        <w:t> </w:t>
      </w:r>
    </w:p>
    <w:p w14:paraId="26896036" w14:textId="2809F5A8" w:rsidR="007261D7" w:rsidRPr="003B6763" w:rsidRDefault="00B41E8C" w:rsidP="00803241">
      <w:pPr>
        <w:spacing w:after="0" w:line="240" w:lineRule="auto"/>
        <w:jc w:val="both"/>
        <w:rPr>
          <w:rFonts w:ascii="Calibri" w:hAnsi="Calibri" w:cs="Calibri"/>
          <w:bCs/>
          <w:sz w:val="20"/>
          <w:szCs w:val="20"/>
          <w:lang w:val="en-GB"/>
        </w:rPr>
      </w:pPr>
      <w:r w:rsidRPr="003B6763">
        <w:rPr>
          <w:rFonts w:ascii="Calibri" w:hAnsi="Calibri" w:cs="Calibri"/>
          <w:b/>
          <w:bCs/>
          <w:sz w:val="20"/>
          <w:szCs w:val="20"/>
          <w:lang w:val="en-US"/>
        </w:rPr>
        <w:t>press office coordinator</w:t>
      </w:r>
      <w:r w:rsidRPr="003B6763">
        <w:rPr>
          <w:rFonts w:ascii="Calibri" w:hAnsi="Calibri" w:cs="Calibri"/>
          <w:bCs/>
          <w:sz w:val="20"/>
          <w:szCs w:val="20"/>
          <w:lang w:val="en-US"/>
        </w:rPr>
        <w:t xml:space="preserve">: Luca Paganin; </w:t>
      </w:r>
      <w:r w:rsidRPr="003B6763">
        <w:rPr>
          <w:rFonts w:ascii="Calibri" w:hAnsi="Calibri" w:cs="Calibri"/>
          <w:b/>
          <w:sz w:val="20"/>
          <w:szCs w:val="20"/>
          <w:lang w:val="en-US"/>
        </w:rPr>
        <w:t>press office specialist</w:t>
      </w:r>
      <w:r w:rsidRPr="003B6763">
        <w:rPr>
          <w:rFonts w:ascii="Calibri" w:hAnsi="Calibri" w:cs="Calibri"/>
          <w:bCs/>
          <w:sz w:val="20"/>
          <w:szCs w:val="20"/>
          <w:lang w:val="en-US"/>
        </w:rPr>
        <w:t>: Mirko Malgieri;</w:t>
      </w:r>
      <w:r w:rsidR="007472A1" w:rsidRPr="003B6763">
        <w:rPr>
          <w:rFonts w:ascii="Calibri" w:hAnsi="Calibri" w:cs="Calibri"/>
          <w:bCs/>
          <w:sz w:val="20"/>
          <w:szCs w:val="20"/>
          <w:lang w:val="en-US"/>
        </w:rPr>
        <w:t xml:space="preserve"> </w:t>
      </w:r>
      <w:r w:rsidR="007472A1" w:rsidRPr="003B6763">
        <w:rPr>
          <w:rFonts w:ascii="Calibri" w:hAnsi="Calibri" w:cs="Calibri"/>
          <w:b/>
          <w:sz w:val="20"/>
          <w:szCs w:val="20"/>
          <w:lang w:val="en-US"/>
        </w:rPr>
        <w:t>press office assistant</w:t>
      </w:r>
      <w:r w:rsidR="007472A1" w:rsidRPr="003B6763">
        <w:rPr>
          <w:rFonts w:ascii="Calibri" w:hAnsi="Calibri" w:cs="Calibri"/>
          <w:bCs/>
          <w:sz w:val="20"/>
          <w:szCs w:val="20"/>
          <w:lang w:val="en-US"/>
        </w:rPr>
        <w:t>: Julia Andreatta</w:t>
      </w:r>
      <w:r w:rsidRPr="003B6763">
        <w:rPr>
          <w:rFonts w:ascii="Calibri" w:hAnsi="Calibri" w:cs="Calibri"/>
          <w:bCs/>
          <w:sz w:val="20"/>
          <w:szCs w:val="20"/>
          <w:lang w:val="en-US"/>
        </w:rPr>
        <w:t xml:space="preserve"> </w:t>
      </w:r>
      <w:hyperlink r:id="rId12" w:history="1">
        <w:r w:rsidRPr="003B6763">
          <w:rPr>
            <w:rStyle w:val="Collegamentoipertestuale"/>
            <w:rFonts w:ascii="Calibri" w:hAnsi="Calibri" w:cs="Calibri"/>
            <w:bCs/>
            <w:sz w:val="20"/>
            <w:szCs w:val="20"/>
            <w:lang w:val="en-US"/>
          </w:rPr>
          <w:t>media@iegexpo.it</w:t>
        </w:r>
      </w:hyperlink>
      <w:r w:rsidRPr="003B6763">
        <w:rPr>
          <w:rFonts w:ascii="Calibri" w:hAnsi="Calibri" w:cs="Calibri"/>
          <w:bCs/>
          <w:sz w:val="20"/>
          <w:szCs w:val="20"/>
          <w:lang w:val="en-US"/>
        </w:rPr>
        <w:t> </w:t>
      </w:r>
    </w:p>
    <w:p w14:paraId="5B87439E" w14:textId="77777777" w:rsidR="007261D7" w:rsidRPr="003B6763" w:rsidRDefault="007261D7" w:rsidP="00803241">
      <w:pPr>
        <w:spacing w:after="0" w:line="240" w:lineRule="auto"/>
        <w:jc w:val="both"/>
        <w:rPr>
          <w:rFonts w:ascii="Calibri" w:hAnsi="Calibri" w:cs="Calibri"/>
          <w:bCs/>
          <w:sz w:val="20"/>
          <w:szCs w:val="20"/>
          <w:lang w:val="en-GB"/>
        </w:rPr>
      </w:pPr>
    </w:p>
    <w:p w14:paraId="6DB3E5B5" w14:textId="77777777" w:rsidR="00B41E8C" w:rsidRPr="003B6763" w:rsidRDefault="00B41E8C" w:rsidP="00803241">
      <w:pPr>
        <w:spacing w:after="0" w:line="240" w:lineRule="auto"/>
        <w:jc w:val="both"/>
        <w:rPr>
          <w:rFonts w:ascii="Calibri" w:hAnsi="Calibri" w:cs="Calibri"/>
          <w:b/>
          <w:bCs/>
          <w:sz w:val="20"/>
          <w:szCs w:val="20"/>
          <w:u w:val="single"/>
          <w:lang w:val="en-US"/>
        </w:rPr>
      </w:pPr>
      <w:r w:rsidRPr="003B6763">
        <w:rPr>
          <w:rFonts w:ascii="Calibri" w:hAnsi="Calibri" w:cs="Calibri"/>
          <w:b/>
          <w:bCs/>
          <w:sz w:val="20"/>
          <w:szCs w:val="20"/>
          <w:u w:val="single"/>
          <w:lang w:val="en-US"/>
        </w:rPr>
        <w:t>MEDIA ADVISOR</w:t>
      </w:r>
    </w:p>
    <w:p w14:paraId="298045A5" w14:textId="77777777" w:rsidR="00B41E8C" w:rsidRPr="003B6763" w:rsidRDefault="00B41E8C" w:rsidP="00803241">
      <w:pPr>
        <w:spacing w:after="0" w:line="240" w:lineRule="auto"/>
        <w:rPr>
          <w:rFonts w:ascii="Calibri" w:hAnsi="Calibri" w:cs="Calibri"/>
          <w:sz w:val="20"/>
          <w:szCs w:val="20"/>
          <w:lang w:val="en-US"/>
        </w:rPr>
      </w:pPr>
      <w:r w:rsidRPr="003B6763">
        <w:rPr>
          <w:rFonts w:ascii="Calibri" w:hAnsi="Calibri" w:cs="Calibri"/>
          <w:b/>
          <w:bCs/>
          <w:sz w:val="20"/>
          <w:szCs w:val="20"/>
          <w:lang w:val="en-US"/>
        </w:rPr>
        <w:t xml:space="preserve">Twister communications group </w:t>
      </w:r>
    </w:p>
    <w:p w14:paraId="56DF1959" w14:textId="77777777" w:rsidR="0026166A" w:rsidRPr="003B6763" w:rsidRDefault="00B41E8C" w:rsidP="00803241">
      <w:pPr>
        <w:spacing w:after="0" w:line="240" w:lineRule="auto"/>
        <w:rPr>
          <w:rFonts w:ascii="Calibri" w:hAnsi="Calibri" w:cs="Calibri"/>
          <w:sz w:val="20"/>
          <w:szCs w:val="20"/>
        </w:rPr>
      </w:pPr>
      <w:r w:rsidRPr="003B6763">
        <w:rPr>
          <w:rFonts w:ascii="Calibri" w:hAnsi="Calibri" w:cs="Calibri"/>
          <w:b/>
          <w:bCs/>
          <w:sz w:val="20"/>
          <w:szCs w:val="20"/>
          <w:lang w:val="en-US"/>
        </w:rPr>
        <w:t>Monica Cipparrone</w:t>
      </w:r>
      <w:r w:rsidRPr="003B6763">
        <w:rPr>
          <w:rFonts w:ascii="Calibri" w:hAnsi="Calibri" w:cs="Calibri"/>
          <w:sz w:val="20"/>
          <w:szCs w:val="20"/>
          <w:lang w:val="en-US"/>
        </w:rPr>
        <w:t xml:space="preserve"> | </w:t>
      </w:r>
      <w:hyperlink r:id="rId13" w:history="1">
        <w:r w:rsidRPr="003B6763">
          <w:rPr>
            <w:rStyle w:val="Collegamentoipertestuale"/>
            <w:rFonts w:ascii="Calibri" w:hAnsi="Calibri" w:cs="Calibri"/>
            <w:sz w:val="20"/>
            <w:szCs w:val="20"/>
            <w:lang w:val="en-US"/>
          </w:rPr>
          <w:t>mcipparrone@twistergroup.it</w:t>
        </w:r>
      </w:hyperlink>
      <w:r w:rsidRPr="003B6763">
        <w:rPr>
          <w:rFonts w:ascii="Calibri" w:hAnsi="Calibri" w:cs="Calibri"/>
          <w:sz w:val="20"/>
          <w:szCs w:val="20"/>
          <w:lang w:val="en-US"/>
        </w:rPr>
        <w:t xml:space="preserve"> | cell. </w:t>
      </w:r>
      <w:r w:rsidRPr="003B6763">
        <w:rPr>
          <w:rFonts w:ascii="Calibri" w:hAnsi="Calibri" w:cs="Calibri"/>
          <w:sz w:val="20"/>
          <w:szCs w:val="20"/>
        </w:rPr>
        <w:t xml:space="preserve">349 2814894 </w:t>
      </w:r>
    </w:p>
    <w:p w14:paraId="4368065A" w14:textId="5D324B62" w:rsidR="0026166A" w:rsidRPr="003B6763" w:rsidRDefault="0026166A" w:rsidP="00803241">
      <w:pPr>
        <w:spacing w:after="0" w:line="240" w:lineRule="auto"/>
        <w:jc w:val="both"/>
        <w:rPr>
          <w:rFonts w:ascii="Calibri" w:hAnsi="Calibri" w:cs="Calibri"/>
          <w:sz w:val="20"/>
          <w:szCs w:val="20"/>
        </w:rPr>
      </w:pPr>
      <w:r w:rsidRPr="003B6763">
        <w:rPr>
          <w:rFonts w:ascii="Calibri" w:hAnsi="Calibri" w:cs="Calibri"/>
          <w:b/>
          <w:bCs/>
          <w:sz w:val="20"/>
          <w:szCs w:val="20"/>
        </w:rPr>
        <w:t>Patrizia Vallecchi</w:t>
      </w:r>
      <w:r w:rsidRPr="003B6763">
        <w:rPr>
          <w:rFonts w:ascii="Calibri" w:hAnsi="Calibri" w:cs="Calibri"/>
          <w:sz w:val="20"/>
          <w:szCs w:val="20"/>
        </w:rPr>
        <w:t xml:space="preserve"> - </w:t>
      </w:r>
      <w:hyperlink r:id="rId14" w:history="1">
        <w:r w:rsidRPr="003B6763">
          <w:rPr>
            <w:rStyle w:val="Collegamentoipertestuale"/>
            <w:rFonts w:ascii="Calibri" w:hAnsi="Calibri" w:cs="Calibri"/>
            <w:sz w:val="20"/>
            <w:szCs w:val="20"/>
          </w:rPr>
          <w:t>pvallecchi@twistergroup.it</w:t>
        </w:r>
      </w:hyperlink>
      <w:r w:rsidRPr="003B6763">
        <w:rPr>
          <w:rStyle w:val="Collegamentoipertestuale"/>
          <w:rFonts w:ascii="Calibri" w:hAnsi="Calibri" w:cs="Calibri"/>
          <w:sz w:val="20"/>
          <w:szCs w:val="20"/>
        </w:rPr>
        <w:t xml:space="preserve"> </w:t>
      </w:r>
      <w:r w:rsidR="00C32855" w:rsidRPr="003B6763">
        <w:rPr>
          <w:rStyle w:val="Collegamentoipertestuale"/>
          <w:rFonts w:ascii="Calibri" w:hAnsi="Calibri" w:cs="Calibri"/>
          <w:color w:val="000000" w:themeColor="text1"/>
          <w:sz w:val="20"/>
          <w:szCs w:val="20"/>
        </w:rPr>
        <w:t xml:space="preserve"> | c</w:t>
      </w:r>
      <w:r w:rsidRPr="003B6763">
        <w:rPr>
          <w:rStyle w:val="Collegamentoipertestuale"/>
          <w:rFonts w:ascii="Calibri" w:hAnsi="Calibri" w:cs="Calibri"/>
          <w:color w:val="000000" w:themeColor="text1"/>
          <w:sz w:val="20"/>
          <w:szCs w:val="20"/>
        </w:rPr>
        <w:t>ell. 335 6334169</w:t>
      </w:r>
    </w:p>
    <w:p w14:paraId="38FC8C34" w14:textId="2EF1329F" w:rsidR="00B41E8C" w:rsidRPr="003B6763" w:rsidRDefault="00B41E8C" w:rsidP="00803241">
      <w:pPr>
        <w:spacing w:after="0" w:line="240" w:lineRule="auto"/>
        <w:rPr>
          <w:rFonts w:ascii="Calibri" w:hAnsi="Calibri" w:cs="Calibri"/>
          <w:sz w:val="20"/>
          <w:szCs w:val="20"/>
        </w:rPr>
      </w:pPr>
      <w:r w:rsidRPr="003B6763">
        <w:rPr>
          <w:rFonts w:ascii="Calibri" w:hAnsi="Calibri" w:cs="Calibri"/>
          <w:b/>
          <w:bCs/>
          <w:sz w:val="20"/>
          <w:szCs w:val="20"/>
        </w:rPr>
        <w:t xml:space="preserve">Andrea Franceschi </w:t>
      </w:r>
      <w:r w:rsidRPr="003B6763">
        <w:rPr>
          <w:rFonts w:ascii="Calibri" w:hAnsi="Calibri" w:cs="Calibri"/>
          <w:sz w:val="20"/>
          <w:szCs w:val="20"/>
        </w:rPr>
        <w:t xml:space="preserve">| </w:t>
      </w:r>
      <w:hyperlink r:id="rId15" w:history="1">
        <w:r w:rsidRPr="003B6763">
          <w:rPr>
            <w:rStyle w:val="Collegamentoipertestuale"/>
            <w:rFonts w:ascii="Calibri" w:hAnsi="Calibri" w:cs="Calibri"/>
            <w:sz w:val="20"/>
            <w:szCs w:val="20"/>
          </w:rPr>
          <w:t>afranceschi@twistergroup.it</w:t>
        </w:r>
      </w:hyperlink>
      <w:r w:rsidRPr="003B6763">
        <w:rPr>
          <w:rFonts w:ascii="Calibri" w:hAnsi="Calibri" w:cs="Calibri"/>
          <w:sz w:val="20"/>
          <w:szCs w:val="20"/>
        </w:rPr>
        <w:t xml:space="preserve"> | cell. 335 7485194</w:t>
      </w:r>
    </w:p>
    <w:p w14:paraId="4CE7AEBD" w14:textId="77777777" w:rsidR="00510897" w:rsidRPr="003B6763" w:rsidRDefault="00510897" w:rsidP="00803241">
      <w:pPr>
        <w:spacing w:after="0" w:line="240" w:lineRule="auto"/>
        <w:jc w:val="both"/>
        <w:rPr>
          <w:rFonts w:ascii="Calibri" w:hAnsi="Calibri" w:cs="Calibri"/>
        </w:rPr>
      </w:pPr>
    </w:p>
    <w:p w14:paraId="6C7F50D4" w14:textId="77777777" w:rsidR="00497D1C" w:rsidRPr="003B6763" w:rsidRDefault="00497D1C" w:rsidP="00803241">
      <w:pPr>
        <w:spacing w:after="0" w:line="240" w:lineRule="auto"/>
        <w:jc w:val="both"/>
        <w:rPr>
          <w:rFonts w:ascii="Calibri" w:hAnsi="Calibri" w:cs="Calibri"/>
        </w:rPr>
      </w:pPr>
    </w:p>
    <w:p w14:paraId="4F2E5E0D" w14:textId="77777777" w:rsidR="00510897" w:rsidRPr="003B6763" w:rsidRDefault="00510897" w:rsidP="00803241">
      <w:pPr>
        <w:spacing w:after="0" w:line="240" w:lineRule="auto"/>
        <w:jc w:val="both"/>
        <w:rPr>
          <w:rFonts w:ascii="Calibri" w:hAnsi="Calibri" w:cs="Calibri"/>
        </w:rPr>
      </w:pPr>
      <w:r w:rsidRPr="003B6763">
        <w:rPr>
          <w:rFonts w:ascii="Calibri" w:hAnsi="Calibri" w:cs="Calibri"/>
          <w:noProof/>
        </w:rPr>
        <w:lastRenderedPageBreak/>
        <w:drawing>
          <wp:inline distT="0" distB="0" distL="0" distR="0" wp14:anchorId="6774136F" wp14:editId="6B1A71EC">
            <wp:extent cx="5067300" cy="1587500"/>
            <wp:effectExtent l="0" t="0" r="0" b="0"/>
            <wp:docPr id="2" name="Immagine 1" descr="Immagine che contiene testo, Carattere, schermata, design&#10;&#10;Descrizione generata automaticamente">
              <a:extLst xmlns:a="http://schemas.openxmlformats.org/drawingml/2006/main">
                <a:ext uri="{FF2B5EF4-FFF2-40B4-BE49-F238E27FC236}">
                  <a16:creationId xmlns:a16="http://schemas.microsoft.com/office/drawing/2014/main" id="{749CC21D-079E-4947-A886-B73D91F1E9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magine che contiene testo, Carattere, schermata, design&#10;&#10;Descrizione generata automa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7300" cy="1587500"/>
                    </a:xfrm>
                    <a:prstGeom prst="rect">
                      <a:avLst/>
                    </a:prstGeom>
                    <a:noFill/>
                    <a:ln>
                      <a:noFill/>
                    </a:ln>
                  </pic:spPr>
                </pic:pic>
              </a:graphicData>
            </a:graphic>
          </wp:inline>
        </w:drawing>
      </w:r>
    </w:p>
    <w:p w14:paraId="40DAF02A" w14:textId="77777777" w:rsidR="00510897" w:rsidRPr="003B6763" w:rsidRDefault="00510897" w:rsidP="00803241">
      <w:pPr>
        <w:spacing w:after="0" w:line="240" w:lineRule="auto"/>
        <w:jc w:val="both"/>
        <w:rPr>
          <w:rFonts w:ascii="Calibri" w:hAnsi="Calibri" w:cs="Calibri"/>
        </w:rPr>
      </w:pPr>
    </w:p>
    <w:p w14:paraId="34BA4231" w14:textId="77777777" w:rsidR="00E34B58" w:rsidRPr="003B6763" w:rsidRDefault="00E34B58" w:rsidP="00803241">
      <w:pPr>
        <w:spacing w:after="0" w:line="240" w:lineRule="auto"/>
        <w:jc w:val="both"/>
        <w:rPr>
          <w:rFonts w:ascii="Calibri" w:hAnsi="Calibri" w:cs="Calibri"/>
        </w:rPr>
      </w:pPr>
    </w:p>
    <w:p w14:paraId="401A5DB4" w14:textId="76FBCB7C" w:rsidR="00510897" w:rsidRPr="003B6763" w:rsidRDefault="00510897" w:rsidP="00803241">
      <w:pPr>
        <w:spacing w:after="0" w:line="240" w:lineRule="auto"/>
        <w:jc w:val="both"/>
        <w:rPr>
          <w:rFonts w:ascii="Calibri" w:hAnsi="Calibri" w:cs="Calibri"/>
          <w:b/>
          <w:bCs/>
          <w:color w:val="FF0000"/>
          <w:sz w:val="18"/>
          <w:szCs w:val="18"/>
        </w:rPr>
      </w:pPr>
      <w:r w:rsidRPr="003B6763">
        <w:rPr>
          <w:rFonts w:ascii="Calibri" w:hAnsi="Calibri" w:cs="Calibri"/>
          <w:sz w:val="18"/>
          <w:szCs w:val="18"/>
        </w:rPr>
        <w:t>Il presente comunicato stampa contiene elementi previsionali e stime che riflettono le attuali opinioni del management (“forward-looking statements”) specie per quanto riguarda performance gestionali future, realizzazione di investimenti, andamento dei flussi di cassa ed evoluzione della struttura finanziaria. I forward-looking statements hanno per loro natura una componente di rischio ed incertezza perché dipendono dal verificarsi di eventi futuri. I risultati effettivi potranno differire anche in misura significativa rispetto a quelli annunciati, in relazione a una pluralità di fattori tra cui, a solo titolo esemplificativo: andamento del mercato della ristorazione fuori casa e dei flussi turistici in Italia, andamento del mercato orafo - gioielliero, andamento del mercato della green economy; evoluzione del prezzo delle materie prime; condizioni macroeconomiche generali; fattori geopolitici ed evoluzioni del quadro normativo. Le informazioni contenute nel presente comunicato, inoltre, non pretendono di essere complete, né sono state verificate da terze parti indipendenti. Le proiezioni, le stime e gli obiettivi qui presentati si basano sulle informazioni a disposizione della Società alla data del presente comunicato</w:t>
      </w:r>
      <w:r w:rsidRPr="003B6763">
        <w:rPr>
          <w:rFonts w:ascii="Calibri" w:hAnsi="Calibri" w:cs="Calibri"/>
          <w:b/>
          <w:bCs/>
          <w:color w:val="000000"/>
          <w:sz w:val="18"/>
          <w:szCs w:val="18"/>
        </w:rPr>
        <w:t>.</w:t>
      </w:r>
    </w:p>
    <w:sectPr w:rsidR="00510897" w:rsidRPr="003B6763" w:rsidSect="00E34B58">
      <w:footerReference w:type="even" r:id="rId17"/>
      <w:footerReference w:type="default" r:id="rId18"/>
      <w:pgSz w:w="11906" w:h="16838"/>
      <w:pgMar w:top="113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5AE023" w14:textId="77777777" w:rsidR="00F70B18" w:rsidRDefault="00F70B18" w:rsidP="00E04CF6">
      <w:pPr>
        <w:spacing w:after="0" w:line="240" w:lineRule="auto"/>
      </w:pPr>
      <w:r>
        <w:separator/>
      </w:r>
    </w:p>
  </w:endnote>
  <w:endnote w:type="continuationSeparator" w:id="0">
    <w:p w14:paraId="3701BCA4" w14:textId="77777777" w:rsidR="00F70B18" w:rsidRDefault="00F70B18" w:rsidP="00E04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74699474"/>
      <w:docPartObj>
        <w:docPartGallery w:val="Page Numbers (Bottom of Page)"/>
        <w:docPartUnique/>
      </w:docPartObj>
    </w:sdtPr>
    <w:sdtContent>
      <w:p w14:paraId="7040933C" w14:textId="3023F7C1" w:rsidR="008015FF" w:rsidRDefault="008015FF">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5AAA35" w14:textId="77777777" w:rsidR="008015FF" w:rsidRDefault="008015FF" w:rsidP="0066461F">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792563633"/>
      <w:docPartObj>
        <w:docPartGallery w:val="Page Numbers (Bottom of Page)"/>
        <w:docPartUnique/>
      </w:docPartObj>
    </w:sdtPr>
    <w:sdtContent>
      <w:p w14:paraId="139DB6E3" w14:textId="794C551C" w:rsidR="008015FF" w:rsidRDefault="008015FF">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59C27209" w14:textId="77777777" w:rsidR="008015FF" w:rsidRDefault="008015FF" w:rsidP="0066461F">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476752" w14:textId="77777777" w:rsidR="00F70B18" w:rsidRDefault="00F70B18" w:rsidP="00E04CF6">
      <w:pPr>
        <w:spacing w:after="0" w:line="240" w:lineRule="auto"/>
      </w:pPr>
      <w:r>
        <w:separator/>
      </w:r>
    </w:p>
  </w:footnote>
  <w:footnote w:type="continuationSeparator" w:id="0">
    <w:p w14:paraId="231B249D" w14:textId="77777777" w:rsidR="00F70B18" w:rsidRDefault="00F70B18" w:rsidP="00E04C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DA158D"/>
    <w:multiLevelType w:val="hybridMultilevel"/>
    <w:tmpl w:val="03C282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A28223C"/>
    <w:multiLevelType w:val="multilevel"/>
    <w:tmpl w:val="39E8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4D0E1F"/>
    <w:multiLevelType w:val="hybridMultilevel"/>
    <w:tmpl w:val="C9FA0F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99634917">
    <w:abstractNumId w:val="1"/>
  </w:num>
  <w:num w:numId="2" w16cid:durableId="562064377">
    <w:abstractNumId w:val="2"/>
  </w:num>
  <w:num w:numId="3" w16cid:durableId="15269437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defaultTabStop w:val="708"/>
  <w:hyphenationZone w:val="283"/>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45"/>
    <w:rsid w:val="0002068E"/>
    <w:rsid w:val="000304E7"/>
    <w:rsid w:val="00032676"/>
    <w:rsid w:val="00050845"/>
    <w:rsid w:val="000516C9"/>
    <w:rsid w:val="0006070E"/>
    <w:rsid w:val="000669F9"/>
    <w:rsid w:val="00066A66"/>
    <w:rsid w:val="00076FB1"/>
    <w:rsid w:val="0007706D"/>
    <w:rsid w:val="0008579D"/>
    <w:rsid w:val="000872BC"/>
    <w:rsid w:val="000964FB"/>
    <w:rsid w:val="000B118C"/>
    <w:rsid w:val="000C2D0F"/>
    <w:rsid w:val="000C74D3"/>
    <w:rsid w:val="000D35DD"/>
    <w:rsid w:val="000E6E10"/>
    <w:rsid w:val="000F7ED0"/>
    <w:rsid w:val="001047FE"/>
    <w:rsid w:val="00107561"/>
    <w:rsid w:val="00110658"/>
    <w:rsid w:val="00115E05"/>
    <w:rsid w:val="001173E3"/>
    <w:rsid w:val="001200D5"/>
    <w:rsid w:val="00120FF2"/>
    <w:rsid w:val="00134E6E"/>
    <w:rsid w:val="00135C0E"/>
    <w:rsid w:val="00143E06"/>
    <w:rsid w:val="0015255D"/>
    <w:rsid w:val="0015521C"/>
    <w:rsid w:val="00155906"/>
    <w:rsid w:val="001846D0"/>
    <w:rsid w:val="001858B1"/>
    <w:rsid w:val="001904AF"/>
    <w:rsid w:val="001A09DC"/>
    <w:rsid w:val="001A1C3F"/>
    <w:rsid w:val="001A3C03"/>
    <w:rsid w:val="001A66DF"/>
    <w:rsid w:val="001B2DF1"/>
    <w:rsid w:val="001B3DF8"/>
    <w:rsid w:val="001C00BC"/>
    <w:rsid w:val="001C096D"/>
    <w:rsid w:val="001C2566"/>
    <w:rsid w:val="001D739A"/>
    <w:rsid w:val="001E6137"/>
    <w:rsid w:val="001E78CA"/>
    <w:rsid w:val="001F68B2"/>
    <w:rsid w:val="0020127D"/>
    <w:rsid w:val="002033E3"/>
    <w:rsid w:val="00213835"/>
    <w:rsid w:val="002234A0"/>
    <w:rsid w:val="00227833"/>
    <w:rsid w:val="00234D65"/>
    <w:rsid w:val="00237EC5"/>
    <w:rsid w:val="00240F5E"/>
    <w:rsid w:val="00250C8D"/>
    <w:rsid w:val="0026166A"/>
    <w:rsid w:val="00267DC6"/>
    <w:rsid w:val="002736DD"/>
    <w:rsid w:val="0029485B"/>
    <w:rsid w:val="002A2A6C"/>
    <w:rsid w:val="002A67AA"/>
    <w:rsid w:val="002B647D"/>
    <w:rsid w:val="002C645A"/>
    <w:rsid w:val="002D24D0"/>
    <w:rsid w:val="002D3AF3"/>
    <w:rsid w:val="002D59A7"/>
    <w:rsid w:val="002D6A3E"/>
    <w:rsid w:val="002E0B3F"/>
    <w:rsid w:val="002E4743"/>
    <w:rsid w:val="002E68FF"/>
    <w:rsid w:val="002F0AA5"/>
    <w:rsid w:val="002F2409"/>
    <w:rsid w:val="00305EBC"/>
    <w:rsid w:val="00314342"/>
    <w:rsid w:val="0032203E"/>
    <w:rsid w:val="00322830"/>
    <w:rsid w:val="0033012B"/>
    <w:rsid w:val="00333EE5"/>
    <w:rsid w:val="0033595F"/>
    <w:rsid w:val="00350313"/>
    <w:rsid w:val="00354519"/>
    <w:rsid w:val="003550FE"/>
    <w:rsid w:val="003562BD"/>
    <w:rsid w:val="003565EB"/>
    <w:rsid w:val="00357569"/>
    <w:rsid w:val="00364024"/>
    <w:rsid w:val="003714E5"/>
    <w:rsid w:val="003734AB"/>
    <w:rsid w:val="00377972"/>
    <w:rsid w:val="0039448F"/>
    <w:rsid w:val="0039669D"/>
    <w:rsid w:val="003A3250"/>
    <w:rsid w:val="003B29DE"/>
    <w:rsid w:val="003B5A61"/>
    <w:rsid w:val="003B5B05"/>
    <w:rsid w:val="003B6763"/>
    <w:rsid w:val="003C4FA6"/>
    <w:rsid w:val="003C56AF"/>
    <w:rsid w:val="003C78F7"/>
    <w:rsid w:val="003E0C23"/>
    <w:rsid w:val="003E7F02"/>
    <w:rsid w:val="003F0B1B"/>
    <w:rsid w:val="003F0F41"/>
    <w:rsid w:val="003F1A2C"/>
    <w:rsid w:val="003F1AB9"/>
    <w:rsid w:val="003F413A"/>
    <w:rsid w:val="004073FD"/>
    <w:rsid w:val="00414352"/>
    <w:rsid w:val="00414777"/>
    <w:rsid w:val="00414A3A"/>
    <w:rsid w:val="00425122"/>
    <w:rsid w:val="00433984"/>
    <w:rsid w:val="00435C11"/>
    <w:rsid w:val="00441EA0"/>
    <w:rsid w:val="00461389"/>
    <w:rsid w:val="00461405"/>
    <w:rsid w:val="00462995"/>
    <w:rsid w:val="00467B87"/>
    <w:rsid w:val="004700E0"/>
    <w:rsid w:val="00474694"/>
    <w:rsid w:val="00482366"/>
    <w:rsid w:val="00497D1C"/>
    <w:rsid w:val="004A3739"/>
    <w:rsid w:val="004B1A1B"/>
    <w:rsid w:val="004C6317"/>
    <w:rsid w:val="004E0323"/>
    <w:rsid w:val="004E1A1B"/>
    <w:rsid w:val="004E49EF"/>
    <w:rsid w:val="004E661F"/>
    <w:rsid w:val="004E7A5F"/>
    <w:rsid w:val="004F77B5"/>
    <w:rsid w:val="00501EC4"/>
    <w:rsid w:val="00510897"/>
    <w:rsid w:val="0051149D"/>
    <w:rsid w:val="00515EF2"/>
    <w:rsid w:val="00520CA2"/>
    <w:rsid w:val="00522D16"/>
    <w:rsid w:val="00531D6F"/>
    <w:rsid w:val="00535A8F"/>
    <w:rsid w:val="005420CF"/>
    <w:rsid w:val="00551359"/>
    <w:rsid w:val="00554F78"/>
    <w:rsid w:val="00557172"/>
    <w:rsid w:val="00565E27"/>
    <w:rsid w:val="00571ABB"/>
    <w:rsid w:val="00573513"/>
    <w:rsid w:val="00580963"/>
    <w:rsid w:val="00581673"/>
    <w:rsid w:val="005866DE"/>
    <w:rsid w:val="00586F7B"/>
    <w:rsid w:val="005953A7"/>
    <w:rsid w:val="00596B17"/>
    <w:rsid w:val="005A2856"/>
    <w:rsid w:val="005A6C69"/>
    <w:rsid w:val="005A6FCC"/>
    <w:rsid w:val="005B2409"/>
    <w:rsid w:val="005B4738"/>
    <w:rsid w:val="005C2CCE"/>
    <w:rsid w:val="005C760D"/>
    <w:rsid w:val="005D5A7F"/>
    <w:rsid w:val="005E023C"/>
    <w:rsid w:val="005E1187"/>
    <w:rsid w:val="005E5D47"/>
    <w:rsid w:val="005F5521"/>
    <w:rsid w:val="005F58ED"/>
    <w:rsid w:val="00601B59"/>
    <w:rsid w:val="00602135"/>
    <w:rsid w:val="00603FA4"/>
    <w:rsid w:val="006060B3"/>
    <w:rsid w:val="00606830"/>
    <w:rsid w:val="006101E0"/>
    <w:rsid w:val="006128CE"/>
    <w:rsid w:val="00627837"/>
    <w:rsid w:val="0063302A"/>
    <w:rsid w:val="00636679"/>
    <w:rsid w:val="006506F2"/>
    <w:rsid w:val="00655290"/>
    <w:rsid w:val="00655AAF"/>
    <w:rsid w:val="00660EFE"/>
    <w:rsid w:val="006642A5"/>
    <w:rsid w:val="0066461F"/>
    <w:rsid w:val="006662B5"/>
    <w:rsid w:val="00675A69"/>
    <w:rsid w:val="00682AC6"/>
    <w:rsid w:val="0068793E"/>
    <w:rsid w:val="00691194"/>
    <w:rsid w:val="006917B1"/>
    <w:rsid w:val="006947E7"/>
    <w:rsid w:val="00694F2C"/>
    <w:rsid w:val="006A5304"/>
    <w:rsid w:val="006B09E8"/>
    <w:rsid w:val="006B7A8E"/>
    <w:rsid w:val="006C06CE"/>
    <w:rsid w:val="006C520C"/>
    <w:rsid w:val="006C6BB1"/>
    <w:rsid w:val="006D000B"/>
    <w:rsid w:val="006D2919"/>
    <w:rsid w:val="006D73E5"/>
    <w:rsid w:val="00704896"/>
    <w:rsid w:val="00704CC7"/>
    <w:rsid w:val="00706E1C"/>
    <w:rsid w:val="00710F17"/>
    <w:rsid w:val="007135B7"/>
    <w:rsid w:val="007261D7"/>
    <w:rsid w:val="007324FD"/>
    <w:rsid w:val="00744BC1"/>
    <w:rsid w:val="007472A1"/>
    <w:rsid w:val="0075057E"/>
    <w:rsid w:val="00750A22"/>
    <w:rsid w:val="00767E11"/>
    <w:rsid w:val="00770148"/>
    <w:rsid w:val="00771E7F"/>
    <w:rsid w:val="007751B4"/>
    <w:rsid w:val="00777949"/>
    <w:rsid w:val="00780041"/>
    <w:rsid w:val="0078048B"/>
    <w:rsid w:val="00783A6B"/>
    <w:rsid w:val="00787A8F"/>
    <w:rsid w:val="0079266A"/>
    <w:rsid w:val="00792B37"/>
    <w:rsid w:val="00794875"/>
    <w:rsid w:val="0079762D"/>
    <w:rsid w:val="007A25A3"/>
    <w:rsid w:val="007B33A7"/>
    <w:rsid w:val="007C1043"/>
    <w:rsid w:val="007C660B"/>
    <w:rsid w:val="007D0005"/>
    <w:rsid w:val="007D090F"/>
    <w:rsid w:val="007D30FF"/>
    <w:rsid w:val="007E0630"/>
    <w:rsid w:val="007E4FC6"/>
    <w:rsid w:val="007E6955"/>
    <w:rsid w:val="007E72CE"/>
    <w:rsid w:val="007E7691"/>
    <w:rsid w:val="007F38AA"/>
    <w:rsid w:val="007F41CB"/>
    <w:rsid w:val="008015FF"/>
    <w:rsid w:val="00803241"/>
    <w:rsid w:val="008042A6"/>
    <w:rsid w:val="00805FA3"/>
    <w:rsid w:val="0080739A"/>
    <w:rsid w:val="0082210A"/>
    <w:rsid w:val="00824090"/>
    <w:rsid w:val="00826F20"/>
    <w:rsid w:val="008519E6"/>
    <w:rsid w:val="00857D31"/>
    <w:rsid w:val="00857ED5"/>
    <w:rsid w:val="00860934"/>
    <w:rsid w:val="00862BEB"/>
    <w:rsid w:val="00863B35"/>
    <w:rsid w:val="008735B0"/>
    <w:rsid w:val="00877B96"/>
    <w:rsid w:val="00885EFE"/>
    <w:rsid w:val="008922A6"/>
    <w:rsid w:val="00893131"/>
    <w:rsid w:val="008A14D6"/>
    <w:rsid w:val="008A2D88"/>
    <w:rsid w:val="008A585B"/>
    <w:rsid w:val="008A5A29"/>
    <w:rsid w:val="008B09D9"/>
    <w:rsid w:val="008B0C4A"/>
    <w:rsid w:val="008C4296"/>
    <w:rsid w:val="008C4EAD"/>
    <w:rsid w:val="008D41D0"/>
    <w:rsid w:val="008D47F0"/>
    <w:rsid w:val="008E0AF6"/>
    <w:rsid w:val="008E29E1"/>
    <w:rsid w:val="008E33C6"/>
    <w:rsid w:val="008E725A"/>
    <w:rsid w:val="008F1C23"/>
    <w:rsid w:val="008F63FD"/>
    <w:rsid w:val="00914C6B"/>
    <w:rsid w:val="00915447"/>
    <w:rsid w:val="00916C1E"/>
    <w:rsid w:val="009243E5"/>
    <w:rsid w:val="00937298"/>
    <w:rsid w:val="0094550E"/>
    <w:rsid w:val="00945FB6"/>
    <w:rsid w:val="0095043E"/>
    <w:rsid w:val="0095368D"/>
    <w:rsid w:val="00962815"/>
    <w:rsid w:val="00962E35"/>
    <w:rsid w:val="00982C26"/>
    <w:rsid w:val="009839EE"/>
    <w:rsid w:val="00990192"/>
    <w:rsid w:val="009971FB"/>
    <w:rsid w:val="009A02E4"/>
    <w:rsid w:val="009A2CA0"/>
    <w:rsid w:val="009A4252"/>
    <w:rsid w:val="009A7D80"/>
    <w:rsid w:val="009C293A"/>
    <w:rsid w:val="009C2F6A"/>
    <w:rsid w:val="009C374E"/>
    <w:rsid w:val="009D0B5A"/>
    <w:rsid w:val="009D5036"/>
    <w:rsid w:val="009E534D"/>
    <w:rsid w:val="009E5588"/>
    <w:rsid w:val="009E6D9F"/>
    <w:rsid w:val="009E7B38"/>
    <w:rsid w:val="009F55CE"/>
    <w:rsid w:val="00A10000"/>
    <w:rsid w:val="00A34938"/>
    <w:rsid w:val="00A35D71"/>
    <w:rsid w:val="00A408EA"/>
    <w:rsid w:val="00A40D1E"/>
    <w:rsid w:val="00A554B9"/>
    <w:rsid w:val="00A56613"/>
    <w:rsid w:val="00A571D5"/>
    <w:rsid w:val="00A57C96"/>
    <w:rsid w:val="00A61CA4"/>
    <w:rsid w:val="00A64069"/>
    <w:rsid w:val="00A74881"/>
    <w:rsid w:val="00A75F6C"/>
    <w:rsid w:val="00A83592"/>
    <w:rsid w:val="00A83AFC"/>
    <w:rsid w:val="00A85A6F"/>
    <w:rsid w:val="00A86B5F"/>
    <w:rsid w:val="00A8733B"/>
    <w:rsid w:val="00A90E17"/>
    <w:rsid w:val="00A936B8"/>
    <w:rsid w:val="00A94D92"/>
    <w:rsid w:val="00AA1822"/>
    <w:rsid w:val="00AA2C6C"/>
    <w:rsid w:val="00AB2599"/>
    <w:rsid w:val="00AC5916"/>
    <w:rsid w:val="00AC6459"/>
    <w:rsid w:val="00AD11A2"/>
    <w:rsid w:val="00AE00EA"/>
    <w:rsid w:val="00AE037B"/>
    <w:rsid w:val="00AE3C10"/>
    <w:rsid w:val="00AF26D7"/>
    <w:rsid w:val="00AF6253"/>
    <w:rsid w:val="00AF66A3"/>
    <w:rsid w:val="00B00EF7"/>
    <w:rsid w:val="00B011A5"/>
    <w:rsid w:val="00B01749"/>
    <w:rsid w:val="00B06FDC"/>
    <w:rsid w:val="00B13D12"/>
    <w:rsid w:val="00B17269"/>
    <w:rsid w:val="00B27202"/>
    <w:rsid w:val="00B31040"/>
    <w:rsid w:val="00B36419"/>
    <w:rsid w:val="00B41E8C"/>
    <w:rsid w:val="00B43164"/>
    <w:rsid w:val="00B618CF"/>
    <w:rsid w:val="00B630D6"/>
    <w:rsid w:val="00B657C0"/>
    <w:rsid w:val="00B65AFD"/>
    <w:rsid w:val="00B67AA2"/>
    <w:rsid w:val="00B70529"/>
    <w:rsid w:val="00B80068"/>
    <w:rsid w:val="00B83083"/>
    <w:rsid w:val="00BB19DC"/>
    <w:rsid w:val="00BB7CAE"/>
    <w:rsid w:val="00BD0B05"/>
    <w:rsid w:val="00BD1A77"/>
    <w:rsid w:val="00BE1648"/>
    <w:rsid w:val="00BE2BF5"/>
    <w:rsid w:val="00BE4B82"/>
    <w:rsid w:val="00BE7064"/>
    <w:rsid w:val="00C008FF"/>
    <w:rsid w:val="00C21412"/>
    <w:rsid w:val="00C214FC"/>
    <w:rsid w:val="00C240BE"/>
    <w:rsid w:val="00C2599E"/>
    <w:rsid w:val="00C26FEC"/>
    <w:rsid w:val="00C27E49"/>
    <w:rsid w:val="00C30A44"/>
    <w:rsid w:val="00C32855"/>
    <w:rsid w:val="00C42F42"/>
    <w:rsid w:val="00C476DF"/>
    <w:rsid w:val="00C63E24"/>
    <w:rsid w:val="00C648C4"/>
    <w:rsid w:val="00C64D9E"/>
    <w:rsid w:val="00C7341B"/>
    <w:rsid w:val="00C77ED6"/>
    <w:rsid w:val="00C91C58"/>
    <w:rsid w:val="00C9561A"/>
    <w:rsid w:val="00CA5B68"/>
    <w:rsid w:val="00CA5F5E"/>
    <w:rsid w:val="00CA61F7"/>
    <w:rsid w:val="00CB2527"/>
    <w:rsid w:val="00CD067D"/>
    <w:rsid w:val="00CD6771"/>
    <w:rsid w:val="00CE0F04"/>
    <w:rsid w:val="00CE2055"/>
    <w:rsid w:val="00CE54CC"/>
    <w:rsid w:val="00CE7150"/>
    <w:rsid w:val="00CE7378"/>
    <w:rsid w:val="00CF15BE"/>
    <w:rsid w:val="00CF2279"/>
    <w:rsid w:val="00D13DC1"/>
    <w:rsid w:val="00D14DB6"/>
    <w:rsid w:val="00D24447"/>
    <w:rsid w:val="00D26077"/>
    <w:rsid w:val="00D452FA"/>
    <w:rsid w:val="00D5197A"/>
    <w:rsid w:val="00D559B8"/>
    <w:rsid w:val="00D613F9"/>
    <w:rsid w:val="00D62FCD"/>
    <w:rsid w:val="00D67286"/>
    <w:rsid w:val="00D7236D"/>
    <w:rsid w:val="00D72DE8"/>
    <w:rsid w:val="00D852D4"/>
    <w:rsid w:val="00D95BD3"/>
    <w:rsid w:val="00DA08D9"/>
    <w:rsid w:val="00DB0B00"/>
    <w:rsid w:val="00DB1416"/>
    <w:rsid w:val="00DB5810"/>
    <w:rsid w:val="00DB59A9"/>
    <w:rsid w:val="00DC12E1"/>
    <w:rsid w:val="00DC1C78"/>
    <w:rsid w:val="00DC3347"/>
    <w:rsid w:val="00DC7739"/>
    <w:rsid w:val="00DD028C"/>
    <w:rsid w:val="00DD2EC4"/>
    <w:rsid w:val="00DD4E26"/>
    <w:rsid w:val="00DD7C0D"/>
    <w:rsid w:val="00DE7320"/>
    <w:rsid w:val="00DF2E9B"/>
    <w:rsid w:val="00E01FA3"/>
    <w:rsid w:val="00E02DC2"/>
    <w:rsid w:val="00E04CF6"/>
    <w:rsid w:val="00E128B3"/>
    <w:rsid w:val="00E129C7"/>
    <w:rsid w:val="00E13065"/>
    <w:rsid w:val="00E1711D"/>
    <w:rsid w:val="00E23D0E"/>
    <w:rsid w:val="00E27160"/>
    <w:rsid w:val="00E27C91"/>
    <w:rsid w:val="00E31711"/>
    <w:rsid w:val="00E34B58"/>
    <w:rsid w:val="00E3632C"/>
    <w:rsid w:val="00E37D33"/>
    <w:rsid w:val="00E4461A"/>
    <w:rsid w:val="00E44C7D"/>
    <w:rsid w:val="00E45DBC"/>
    <w:rsid w:val="00E477F9"/>
    <w:rsid w:val="00E502C4"/>
    <w:rsid w:val="00E5424E"/>
    <w:rsid w:val="00E60309"/>
    <w:rsid w:val="00E6192C"/>
    <w:rsid w:val="00E74AF3"/>
    <w:rsid w:val="00E74ECC"/>
    <w:rsid w:val="00E913FD"/>
    <w:rsid w:val="00E9713E"/>
    <w:rsid w:val="00EA0C0A"/>
    <w:rsid w:val="00EA206E"/>
    <w:rsid w:val="00EA7B73"/>
    <w:rsid w:val="00EB29FC"/>
    <w:rsid w:val="00EB519A"/>
    <w:rsid w:val="00EE17C9"/>
    <w:rsid w:val="00EE3974"/>
    <w:rsid w:val="00EF0547"/>
    <w:rsid w:val="00F10DA7"/>
    <w:rsid w:val="00F12D78"/>
    <w:rsid w:val="00F13E91"/>
    <w:rsid w:val="00F232FD"/>
    <w:rsid w:val="00F31F48"/>
    <w:rsid w:val="00F334F9"/>
    <w:rsid w:val="00F35B20"/>
    <w:rsid w:val="00F61128"/>
    <w:rsid w:val="00F61C62"/>
    <w:rsid w:val="00F67EBF"/>
    <w:rsid w:val="00F70B18"/>
    <w:rsid w:val="00F71A3E"/>
    <w:rsid w:val="00F72551"/>
    <w:rsid w:val="00F72657"/>
    <w:rsid w:val="00F8243B"/>
    <w:rsid w:val="00F9557C"/>
    <w:rsid w:val="00F96941"/>
    <w:rsid w:val="00F975B6"/>
    <w:rsid w:val="00FA6FC2"/>
    <w:rsid w:val="00FA723D"/>
    <w:rsid w:val="00FA7581"/>
    <w:rsid w:val="00FB349F"/>
    <w:rsid w:val="00FD2511"/>
    <w:rsid w:val="00FD6467"/>
    <w:rsid w:val="00FD652C"/>
    <w:rsid w:val="00FE5EAA"/>
    <w:rsid w:val="00FE7E1C"/>
    <w:rsid w:val="00FF5CC1"/>
    <w:rsid w:val="00FF6F45"/>
    <w:rsid w:val="16194A6C"/>
    <w:rsid w:val="21D1AC7E"/>
    <w:rsid w:val="5CA82738"/>
    <w:rsid w:val="6EF225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2D9CF"/>
  <w15:chartTrackingRefBased/>
  <w15:docId w15:val="{B97421AE-2724-428F-9E0F-8EB499AF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F6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F6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F6F4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F6F4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F6F4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F6F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F6F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F6F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F6F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6F4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F6F4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F6F4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F6F4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F6F4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F6F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F6F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F6F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F6F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FF6F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F6F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F6F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F6F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F6F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F6F45"/>
    <w:rPr>
      <w:i/>
      <w:iCs/>
      <w:color w:val="404040" w:themeColor="text1" w:themeTint="BF"/>
    </w:rPr>
  </w:style>
  <w:style w:type="paragraph" w:styleId="Paragrafoelenco">
    <w:name w:val="List Paragraph"/>
    <w:basedOn w:val="Normale"/>
    <w:uiPriority w:val="34"/>
    <w:qFormat/>
    <w:rsid w:val="00FF6F45"/>
    <w:pPr>
      <w:ind w:left="720"/>
      <w:contextualSpacing/>
    </w:pPr>
  </w:style>
  <w:style w:type="character" w:styleId="Enfasiintensa">
    <w:name w:val="Intense Emphasis"/>
    <w:basedOn w:val="Carpredefinitoparagrafo"/>
    <w:uiPriority w:val="21"/>
    <w:qFormat/>
    <w:rsid w:val="00FF6F45"/>
    <w:rPr>
      <w:i/>
      <w:iCs/>
      <w:color w:val="0F4761" w:themeColor="accent1" w:themeShade="BF"/>
    </w:rPr>
  </w:style>
  <w:style w:type="paragraph" w:styleId="Citazioneintensa">
    <w:name w:val="Intense Quote"/>
    <w:basedOn w:val="Normale"/>
    <w:next w:val="Normale"/>
    <w:link w:val="CitazioneintensaCarattere"/>
    <w:uiPriority w:val="30"/>
    <w:qFormat/>
    <w:rsid w:val="00FF6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F6F45"/>
    <w:rPr>
      <w:i/>
      <w:iCs/>
      <w:color w:val="0F4761" w:themeColor="accent1" w:themeShade="BF"/>
    </w:rPr>
  </w:style>
  <w:style w:type="character" w:styleId="Riferimentointenso">
    <w:name w:val="Intense Reference"/>
    <w:basedOn w:val="Carpredefinitoparagrafo"/>
    <w:uiPriority w:val="32"/>
    <w:qFormat/>
    <w:rsid w:val="00FF6F45"/>
    <w:rPr>
      <w:b/>
      <w:bCs/>
      <w:smallCaps/>
      <w:color w:val="0F4761" w:themeColor="accent1" w:themeShade="BF"/>
      <w:spacing w:val="5"/>
    </w:rPr>
  </w:style>
  <w:style w:type="paragraph" w:customStyle="1" w:styleId="font-claude-response-body">
    <w:name w:val="font-claude-response-body"/>
    <w:basedOn w:val="Normale"/>
    <w:rsid w:val="00FF6F45"/>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FF6F45"/>
    <w:rPr>
      <w:b/>
      <w:bCs/>
    </w:rPr>
  </w:style>
  <w:style w:type="character" w:styleId="Enfasicorsivo">
    <w:name w:val="Emphasis"/>
    <w:basedOn w:val="Carpredefinitoparagrafo"/>
    <w:uiPriority w:val="20"/>
    <w:qFormat/>
    <w:rsid w:val="00FF6F45"/>
    <w:rPr>
      <w:i/>
      <w:iCs/>
    </w:rPr>
  </w:style>
  <w:style w:type="character" w:customStyle="1" w:styleId="apple-converted-space">
    <w:name w:val="apple-converted-space"/>
    <w:basedOn w:val="Carpredefinitoparagrafo"/>
    <w:rsid w:val="00FF6F45"/>
  </w:style>
  <w:style w:type="paragraph" w:customStyle="1" w:styleId="whitespace-normal">
    <w:name w:val="whitespace-normal"/>
    <w:basedOn w:val="Normale"/>
    <w:rsid w:val="001C00B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E04CF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04CF6"/>
  </w:style>
  <w:style w:type="paragraph" w:styleId="Pidipagina">
    <w:name w:val="footer"/>
    <w:basedOn w:val="Normale"/>
    <w:link w:val="PidipaginaCarattere"/>
    <w:uiPriority w:val="99"/>
    <w:unhideWhenUsed/>
    <w:rsid w:val="00E04C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04CF6"/>
  </w:style>
  <w:style w:type="character" w:styleId="Collegamentoipertestuale">
    <w:name w:val="Hyperlink"/>
    <w:uiPriority w:val="99"/>
    <w:unhideWhenUsed/>
    <w:rsid w:val="00B41E8C"/>
    <w:rPr>
      <w:color w:val="0563C1"/>
      <w:u w:val="single"/>
    </w:rPr>
  </w:style>
  <w:style w:type="paragraph" w:styleId="NormaleWeb">
    <w:name w:val="Normal (Web)"/>
    <w:basedOn w:val="Normale"/>
    <w:uiPriority w:val="99"/>
    <w:unhideWhenUsed/>
    <w:rsid w:val="00B41E8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Revisione">
    <w:name w:val="Revision"/>
    <w:hidden/>
    <w:uiPriority w:val="99"/>
    <w:semiHidden/>
    <w:rsid w:val="002E68FF"/>
    <w:pPr>
      <w:spacing w:after="0" w:line="240" w:lineRule="auto"/>
    </w:pPr>
  </w:style>
  <w:style w:type="paragraph" w:styleId="Testocommento">
    <w:name w:val="annotation text"/>
    <w:basedOn w:val="Normale"/>
    <w:link w:val="TestocommentoCarattere"/>
    <w:uiPriority w:val="99"/>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rPr>
      <w:sz w:val="20"/>
      <w:szCs w:val="20"/>
    </w:rPr>
  </w:style>
  <w:style w:type="character" w:styleId="Rimandocommento">
    <w:name w:val="annotation reference"/>
    <w:basedOn w:val="Carpredefinitoparagrafo"/>
    <w:uiPriority w:val="99"/>
    <w:semiHidden/>
    <w:unhideWhenUsed/>
    <w:rPr>
      <w:sz w:val="16"/>
      <w:szCs w:val="16"/>
    </w:rPr>
  </w:style>
  <w:style w:type="paragraph" w:customStyle="1" w:styleId="elementtoproof">
    <w:name w:val="elementtoproof"/>
    <w:basedOn w:val="Normale"/>
    <w:rsid w:val="00A10000"/>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Numeropagina">
    <w:name w:val="page number"/>
    <w:basedOn w:val="Carpredefinitoparagrafo"/>
    <w:uiPriority w:val="99"/>
    <w:semiHidden/>
    <w:unhideWhenUsed/>
    <w:rsid w:val="008015FF"/>
  </w:style>
  <w:style w:type="paragraph" w:styleId="Soggettocommento">
    <w:name w:val="annotation subject"/>
    <w:basedOn w:val="Testocommento"/>
    <w:next w:val="Testocommento"/>
    <w:link w:val="SoggettocommentoCarattere"/>
    <w:uiPriority w:val="99"/>
    <w:semiHidden/>
    <w:unhideWhenUsed/>
    <w:rsid w:val="009E6D9F"/>
    <w:rPr>
      <w:b/>
      <w:bCs/>
    </w:rPr>
  </w:style>
  <w:style w:type="character" w:customStyle="1" w:styleId="SoggettocommentoCarattere">
    <w:name w:val="Soggetto commento Carattere"/>
    <w:basedOn w:val="TestocommentoCarattere"/>
    <w:link w:val="Soggettocommento"/>
    <w:uiPriority w:val="99"/>
    <w:semiHidden/>
    <w:rsid w:val="009E6D9F"/>
    <w:rPr>
      <w:b/>
      <w:bCs/>
      <w:sz w:val="20"/>
      <w:szCs w:val="20"/>
    </w:rPr>
  </w:style>
  <w:style w:type="character" w:styleId="Collegamentovisitato">
    <w:name w:val="FollowedHyperlink"/>
    <w:basedOn w:val="Carpredefinitoparagrafo"/>
    <w:uiPriority w:val="99"/>
    <w:semiHidden/>
    <w:unhideWhenUsed/>
    <w:rsid w:val="00862BEB"/>
    <w:rPr>
      <w:color w:val="96607D" w:themeColor="followedHyperlink"/>
      <w:u w:val="single"/>
    </w:rPr>
  </w:style>
  <w:style w:type="table" w:customStyle="1" w:styleId="TableNormal1">
    <w:name w:val="Table Normal1"/>
    <w:uiPriority w:val="99"/>
    <w:semiHidden/>
    <w:unhideWhenUsed/>
    <w:rsid w:val="001F68B2"/>
    <w:tblPr>
      <w:tblInd w:w="0" w:type="dxa"/>
      <w:tblCellMar>
        <w:top w:w="0" w:type="dxa"/>
        <w:left w:w="108" w:type="dxa"/>
        <w:bottom w:w="0" w:type="dxa"/>
        <w:right w:w="108" w:type="dxa"/>
      </w:tblCellMar>
    </w:tblPr>
  </w:style>
  <w:style w:type="character" w:customStyle="1" w:styleId="CommentReference1">
    <w:name w:val="Comment Reference1"/>
    <w:basedOn w:val="Carpredefinitoparagrafo"/>
    <w:uiPriority w:val="99"/>
    <w:semiHidden/>
    <w:unhideWhenUsed/>
    <w:rsid w:val="001F68B2"/>
    <w:rPr>
      <w:sz w:val="16"/>
      <w:szCs w:val="16"/>
    </w:rPr>
  </w:style>
  <w:style w:type="paragraph" w:customStyle="1" w:styleId="CommentText1">
    <w:name w:val="Comment Text1"/>
    <w:basedOn w:val="Normale"/>
    <w:uiPriority w:val="99"/>
    <w:unhideWhenUsed/>
    <w:rsid w:val="001F68B2"/>
    <w:pPr>
      <w:spacing w:line="240" w:lineRule="auto"/>
    </w:pPr>
    <w:rPr>
      <w:sz w:val="20"/>
      <w:szCs w:val="20"/>
    </w:rPr>
  </w:style>
  <w:style w:type="paragraph" w:customStyle="1" w:styleId="CommentSubject1">
    <w:name w:val="Comment Subject1"/>
    <w:basedOn w:val="CommentText1"/>
    <w:next w:val="CommentText1"/>
    <w:uiPriority w:val="99"/>
    <w:semiHidden/>
    <w:unhideWhenUsed/>
    <w:rsid w:val="001F68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cipparrone@twistergroup.i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dia@iegexpo.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franceschi@twistergroup.i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vallecchi@twistergrou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65D079732AA95D4A9E1744B8DA4A1ECB" ma:contentTypeVersion="12" ma:contentTypeDescription="Creare un nuovo documento." ma:contentTypeScope="" ma:versionID="597346b59d9e2ff91f5e985c3462b54c">
  <xsd:schema xmlns:xsd="http://www.w3.org/2001/XMLSchema" xmlns:xs="http://www.w3.org/2001/XMLSchema" xmlns:p="http://schemas.microsoft.com/office/2006/metadata/properties" xmlns:ns2="0d596214-c101-4e00-b9f3-cb657a4eed01" xmlns:ns3="8fbb85fa-1b7b-46d1-bf76-4912a9009e38" targetNamespace="http://schemas.microsoft.com/office/2006/metadata/properties" ma:root="true" ma:fieldsID="c933bcaefc035b50fc8e2dfce0a4a72d" ns2:_="" ns3:_="">
    <xsd:import namespace="0d596214-c101-4e00-b9f3-cb657a4eed01"/>
    <xsd:import namespace="8fbb85fa-1b7b-46d1-bf76-4912a9009e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596214-c101-4e00-b9f3-cb657a4ee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065c8125-95d3-4700-9f33-8f5f6bb8cb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bb85fa-1b7b-46d1-bf76-4912a9009e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6f14a3-9001-41b2-afd5-19cfe9c0f907}" ma:internalName="TaxCatchAll" ma:showField="CatchAllData" ma:web="8fbb85fa-1b7b-46d1-bf76-4912a9009e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bb85fa-1b7b-46d1-bf76-4912a9009e38" xsi:nil="true"/>
    <lcf76f155ced4ddcb4097134ff3c332f xmlns="0d596214-c101-4e00-b9f3-cb657a4eed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BD10E8-ACEC-41F0-8A78-A6F7AD288FA3}">
  <ds:schemaRefs>
    <ds:schemaRef ds:uri="http://schemas.openxmlformats.org/officeDocument/2006/bibliography"/>
  </ds:schemaRefs>
</ds:datastoreItem>
</file>

<file path=customXml/itemProps2.xml><?xml version="1.0" encoding="utf-8"?>
<ds:datastoreItem xmlns:ds="http://schemas.openxmlformats.org/officeDocument/2006/customXml" ds:itemID="{72DDD617-434C-47D7-B11B-DFB0A8352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596214-c101-4e00-b9f3-cb657a4eed01"/>
    <ds:schemaRef ds:uri="8fbb85fa-1b7b-46d1-bf76-4912a9009e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E391A-D869-40B1-B717-57CFBFA61C6D}">
  <ds:schemaRefs>
    <ds:schemaRef ds:uri="http://schemas.microsoft.com/sharepoint/v3/contenttype/forms"/>
  </ds:schemaRefs>
</ds:datastoreItem>
</file>

<file path=customXml/itemProps4.xml><?xml version="1.0" encoding="utf-8"?>
<ds:datastoreItem xmlns:ds="http://schemas.openxmlformats.org/officeDocument/2006/customXml" ds:itemID="{CF57E231-5DCB-44AA-B69C-451C473C3E68}">
  <ds:schemaRefs>
    <ds:schemaRef ds:uri="http://schemas.microsoft.com/office/2006/metadata/properties"/>
    <ds:schemaRef ds:uri="http://schemas.microsoft.com/office/infopath/2007/PartnerControls"/>
    <ds:schemaRef ds:uri="8fbb85fa-1b7b-46d1-bf76-4912a9009e38"/>
    <ds:schemaRef ds:uri="0d596214-c101-4e00-b9f3-cb657a4eed01"/>
  </ds:schemaRefs>
</ds:datastoreItem>
</file>

<file path=docMetadata/LabelInfo.xml><?xml version="1.0" encoding="utf-8"?>
<clbl:labelList xmlns:clbl="http://schemas.microsoft.com/office/2020/mipLabelMetadata">
  <clbl:label id="{29656099-6797-4747-ae61-451ce2e0aed1}" enabled="0" method="" siteId="{29656099-6797-4747-ae61-451ce2e0aed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1181</Words>
  <Characters>6736</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7902</CharactersWithSpaces>
  <SharedDoc>false</SharedDoc>
  <HLinks>
    <vt:vector size="24" baseType="variant">
      <vt:variant>
        <vt:i4>3538949</vt:i4>
      </vt:variant>
      <vt:variant>
        <vt:i4>9</vt:i4>
      </vt:variant>
      <vt:variant>
        <vt:i4>0</vt:i4>
      </vt:variant>
      <vt:variant>
        <vt:i4>5</vt:i4>
      </vt:variant>
      <vt:variant>
        <vt:lpwstr>mailto:afranceschi@twistergroup.it</vt:lpwstr>
      </vt:variant>
      <vt:variant>
        <vt:lpwstr/>
      </vt:variant>
      <vt:variant>
        <vt:i4>2359309</vt:i4>
      </vt:variant>
      <vt:variant>
        <vt:i4>6</vt:i4>
      </vt:variant>
      <vt:variant>
        <vt:i4>0</vt:i4>
      </vt:variant>
      <vt:variant>
        <vt:i4>5</vt:i4>
      </vt:variant>
      <vt:variant>
        <vt:lpwstr>mailto:pvallecchi@twistergroup.it</vt:lpwstr>
      </vt:variant>
      <vt:variant>
        <vt:lpwstr/>
      </vt:variant>
      <vt:variant>
        <vt:i4>2621460</vt:i4>
      </vt:variant>
      <vt:variant>
        <vt:i4>3</vt:i4>
      </vt:variant>
      <vt:variant>
        <vt:i4>0</vt:i4>
      </vt:variant>
      <vt:variant>
        <vt:i4>5</vt:i4>
      </vt:variant>
      <vt:variant>
        <vt:lpwstr>mailto:mcipparrone@twistergroup.it</vt:lpwstr>
      </vt:variant>
      <vt:variant>
        <vt:lpwstr/>
      </vt:variant>
      <vt:variant>
        <vt:i4>7995480</vt:i4>
      </vt:variant>
      <vt:variant>
        <vt:i4>0</vt:i4>
      </vt:variant>
      <vt:variant>
        <vt:i4>0</vt:i4>
      </vt:variant>
      <vt:variant>
        <vt:i4>5</vt:i4>
      </vt:variant>
      <vt:variant>
        <vt:lpwstr>mailto:media@iegexpo.it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Tua</dc:creator>
  <cp:keywords/>
  <dc:description/>
  <cp:lastModifiedBy>Patrizia Vallecchi</cp:lastModifiedBy>
  <cp:revision>2</cp:revision>
  <cp:lastPrinted>2026-09-29T17:00:00Z</cp:lastPrinted>
  <dcterms:created xsi:type="dcterms:W3CDTF">2026-10-08T09:02:00Z</dcterms:created>
  <dcterms:modified xsi:type="dcterms:W3CDTF">2026-10-08T09:02:00Z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0x01010065D079732AA95D4A9E1744B8DA4A1ECB</vt:lpwstr>
  </property>
  <property fmtid="{D5CDD505-2E9C-101B-9397-08002B2CF9AE}" pid="3" name="MediaServiceImageTags">
    <vt:lpwstr/>
  </property>
</Properties>
</file>